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37"/>
          <w:szCs w:val="37"/>
        </w:rPr>
      </w:pPr>
      <w:r>
        <w:rPr>
          <w:rFonts w:ascii="PhotinaMT" w:hAnsi="PhotinaMT" w:cs="PhotinaMT"/>
          <w:sz w:val="37"/>
          <w:szCs w:val="37"/>
        </w:rPr>
        <w:t>The law of the exception: A typology of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37"/>
          <w:szCs w:val="37"/>
        </w:rPr>
      </w:pPr>
      <w:r>
        <w:rPr>
          <w:rFonts w:ascii="PhotinaMT" w:hAnsi="PhotinaMT" w:cs="PhotinaMT"/>
          <w:sz w:val="37"/>
          <w:szCs w:val="37"/>
        </w:rPr>
        <w:t>emergency powers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Frutiger-Bold" w:hAnsi="Frutiger-Bold" w:cs="Frutiger-Bold"/>
          <w:b/>
          <w:bCs/>
          <w:sz w:val="13"/>
          <w:szCs w:val="13"/>
        </w:rPr>
      </w:pPr>
      <w:r>
        <w:rPr>
          <w:rFonts w:ascii="Frutiger-Bold" w:hAnsi="Frutiger-Bold" w:cs="Frutiger-Bold"/>
          <w:b/>
          <w:bCs/>
          <w:sz w:val="19"/>
          <w:szCs w:val="19"/>
        </w:rPr>
        <w:t>John Ferejohn</w:t>
      </w:r>
      <w:r>
        <w:rPr>
          <w:rFonts w:ascii="Frutiger-Bold" w:hAnsi="Frutiger-Bold" w:cs="Frutiger-Bold"/>
          <w:b/>
          <w:bCs/>
          <w:sz w:val="13"/>
          <w:szCs w:val="13"/>
        </w:rPr>
        <w:t xml:space="preserve">* </w:t>
      </w:r>
      <w:r>
        <w:rPr>
          <w:rFonts w:ascii="Frutiger-Bold" w:hAnsi="Frutiger-Bold" w:cs="Frutiger-Bold"/>
          <w:b/>
          <w:bCs/>
          <w:sz w:val="19"/>
          <w:szCs w:val="19"/>
        </w:rPr>
        <w:t>and Pasquale Pasquino</w:t>
      </w:r>
      <w:r>
        <w:rPr>
          <w:rFonts w:ascii="Frutiger-Bold" w:hAnsi="Frutiger-Bold" w:cs="Frutiger-Bold"/>
          <w:b/>
          <w:bCs/>
          <w:sz w:val="13"/>
          <w:szCs w:val="13"/>
        </w:rPr>
        <w:t>**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Frutiger-Bold" w:hAnsi="Frutiger-Bold" w:cs="Frutiger-Bold"/>
          <w:b/>
          <w:bCs/>
          <w:sz w:val="24"/>
          <w:szCs w:val="24"/>
        </w:rPr>
      </w:pP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Frutiger-Bold" w:hAnsi="Frutiger-Bold" w:cs="Frutiger-Bold"/>
          <w:b/>
          <w:bCs/>
          <w:sz w:val="24"/>
          <w:szCs w:val="24"/>
        </w:rPr>
      </w:pPr>
      <w:r>
        <w:rPr>
          <w:rFonts w:ascii="Frutiger-Bold" w:hAnsi="Frutiger-Bold" w:cs="Frutiger-Bold"/>
          <w:b/>
          <w:bCs/>
          <w:sz w:val="24"/>
          <w:szCs w:val="24"/>
        </w:rPr>
        <w:t>1. Introduction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Constitutions are often designed to check the exercise of power, employing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such devices as bicameralism, executive veto power, special majorities, and,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nowadays, constitutional adjudication. To an extent, these checks reflect a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kind of distrust of those who wield the authority of the state, at least with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respect to the protection of individual rights, and that distrust is at its greatest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when it comes to the exercise of executive power. Even British constitutional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arrangements permit judges to interfere with the executive if they can be persuaded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that an administrative action is not authorized by a parliamentary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statute. But insofar as modern constitutional governments are limited in this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way, they may be somewhat disabled in dealing with emergencies. When the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public safety is seriously threatened, there may be a need for quick and decisive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action that cannot, perhaps, wait for the deliberate pace of ordinary constitutional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rule. This, indeed, is a central dilemma of a liberal constitutional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government. The rights and protections it provides and preserves can prevent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the government from responding efficiently and energetically to enemies that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would destroy those rights and, perhaps, even the constitutional order itself.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As a result, modern constitutions often have special provisions for dealing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with emergency situations.</w:t>
      </w:r>
      <w:r>
        <w:rPr>
          <w:rFonts w:ascii="PhotinaMT" w:hAnsi="PhotinaMT" w:cs="PhotinaMT"/>
          <w:sz w:val="14"/>
          <w:szCs w:val="14"/>
        </w:rPr>
        <w:t xml:space="preserve">1 </w:t>
      </w:r>
      <w:r>
        <w:rPr>
          <w:rFonts w:ascii="PhotinaMT" w:hAnsi="PhotinaMT" w:cs="PhotinaMT"/>
          <w:sz w:val="20"/>
          <w:szCs w:val="20"/>
        </w:rPr>
        <w:t>In cases of an urgent threat to the state or regime,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constitutions sometimes permit the delegation of powers to a president, or to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some other constitutional authority, to issue decrees, to censor information,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and to suspend legal processes and rights. The purpose for which this special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 xml:space="preserve">authority is granted is fundamentally </w:t>
      </w:r>
      <w:r>
        <w:rPr>
          <w:rFonts w:ascii="PhotinaMT-Italic" w:hAnsi="PhotinaMT-Italic" w:cs="PhotinaMT-Italic"/>
          <w:i/>
          <w:iCs/>
          <w:sz w:val="20"/>
          <w:szCs w:val="20"/>
        </w:rPr>
        <w:t xml:space="preserve">conservative: </w:t>
      </w:r>
      <w:r>
        <w:rPr>
          <w:rFonts w:ascii="PhotinaMT" w:hAnsi="PhotinaMT" w:cs="PhotinaMT"/>
          <w:sz w:val="20"/>
          <w:szCs w:val="20"/>
        </w:rPr>
        <w:t>it is aimed at resolving the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threat to the system in such a way that the legal/constitutional system is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restored to its previous state. Rights are to be restored, legal processes resumed,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Frutiger-Light" w:hAnsi="Frutiger-Light" w:cs="Frutiger-Light"/>
          <w:sz w:val="14"/>
          <w:szCs w:val="14"/>
        </w:rPr>
      </w:pP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Frutiger-Bold" w:hAnsi="Frutiger-Bold" w:cs="Frutiger-Bold"/>
          <w:b/>
          <w:bCs/>
          <w:sz w:val="18"/>
          <w:szCs w:val="18"/>
        </w:rPr>
      </w:pPr>
      <w:r>
        <w:rPr>
          <w:rFonts w:ascii="Frutiger-Light" w:hAnsi="Frutiger-Light" w:cs="Frutiger-Light"/>
          <w:sz w:val="14"/>
          <w:szCs w:val="14"/>
        </w:rPr>
        <w:t xml:space="preserve">© Oxford University Press and New York University School of Law 2004, </w:t>
      </w:r>
      <w:r>
        <w:rPr>
          <w:rFonts w:ascii="Frutiger-Bold" w:hAnsi="Frutiger-Bold" w:cs="Frutiger-Bold"/>
          <w:b/>
          <w:bCs/>
          <w:sz w:val="18"/>
          <w:szCs w:val="18"/>
        </w:rPr>
        <w:t>210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Frutiger-Light" w:hAnsi="Frutiger-Light" w:cs="Frutiger-Light"/>
          <w:sz w:val="14"/>
          <w:szCs w:val="14"/>
        </w:rPr>
      </w:pPr>
      <w:r>
        <w:rPr>
          <w:rFonts w:ascii="Frutiger-Light" w:hAnsi="Frutiger-Light" w:cs="Frutiger-Light"/>
          <w:sz w:val="14"/>
          <w:szCs w:val="14"/>
        </w:rPr>
        <w:t>I.CON, Volume 2, Number 2, 2004, pp. 210–239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Frutiger-Light" w:hAnsi="Frutiger-Light" w:cs="Frutiger-Light"/>
          <w:sz w:val="14"/>
          <w:szCs w:val="14"/>
        </w:rPr>
      </w:pPr>
      <w:r>
        <w:rPr>
          <w:rFonts w:ascii="Frutiger-Light" w:hAnsi="Frutiger-Light" w:cs="Frutiger-Light"/>
          <w:sz w:val="14"/>
          <w:szCs w:val="14"/>
        </w:rPr>
        <w:t>*Carolyn S. G. Munro Professor of Political Science and Senior Fellow, The Hoover Institution, at Stanford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Frutiger-Light" w:hAnsi="Frutiger-Light" w:cs="Frutiger-Light"/>
          <w:sz w:val="14"/>
          <w:szCs w:val="14"/>
        </w:rPr>
      </w:pPr>
      <w:r>
        <w:rPr>
          <w:rFonts w:ascii="Frutiger-Light" w:hAnsi="Frutiger-Light" w:cs="Frutiger-Light"/>
          <w:sz w:val="14"/>
          <w:szCs w:val="14"/>
        </w:rPr>
        <w:t>University and Visiting Professor at New York University School of Law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Frutiger-Light" w:hAnsi="Frutiger-Light" w:cs="Frutiger-Light"/>
          <w:sz w:val="14"/>
          <w:szCs w:val="14"/>
        </w:rPr>
      </w:pPr>
      <w:r>
        <w:rPr>
          <w:rFonts w:ascii="Frutiger-Light" w:hAnsi="Frutiger-Light" w:cs="Frutiger-Light"/>
          <w:sz w:val="14"/>
          <w:szCs w:val="14"/>
        </w:rPr>
        <w:t>**Research Director, CNRS, France, and Visiting Professor of Politics and Law and New York University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1"/>
          <w:szCs w:val="11"/>
        </w:rPr>
        <w:t xml:space="preserve">1 </w:t>
      </w:r>
      <w:r>
        <w:rPr>
          <w:rFonts w:ascii="PhotinaMT-Italic" w:hAnsi="PhotinaMT-Italic" w:cs="PhotinaMT-Italic"/>
          <w:i/>
          <w:iCs/>
          <w:sz w:val="16"/>
          <w:szCs w:val="16"/>
        </w:rPr>
        <w:t xml:space="preserve">See generally </w:t>
      </w:r>
      <w:r>
        <w:rPr>
          <w:rFonts w:ascii="PhotinaMT" w:hAnsi="PhotinaMT" w:cs="PhotinaMT"/>
          <w:sz w:val="16"/>
          <w:szCs w:val="16"/>
        </w:rPr>
        <w:t>E</w:t>
      </w:r>
      <w:r>
        <w:rPr>
          <w:rFonts w:ascii="PhotinaMT" w:hAnsi="PhotinaMT" w:cs="PhotinaMT"/>
          <w:sz w:val="12"/>
          <w:szCs w:val="12"/>
        </w:rPr>
        <w:t xml:space="preserve">UROPEAN </w:t>
      </w:r>
      <w:r>
        <w:rPr>
          <w:rFonts w:ascii="PhotinaMT" w:hAnsi="PhotinaMT" w:cs="PhotinaMT"/>
          <w:sz w:val="16"/>
          <w:szCs w:val="16"/>
        </w:rPr>
        <w:t>C</w:t>
      </w:r>
      <w:r>
        <w:rPr>
          <w:rFonts w:ascii="PhotinaMT" w:hAnsi="PhotinaMT" w:cs="PhotinaMT"/>
          <w:sz w:val="12"/>
          <w:szCs w:val="12"/>
        </w:rPr>
        <w:t xml:space="preserve">OMMISSION FOR </w:t>
      </w:r>
      <w:r>
        <w:rPr>
          <w:rFonts w:ascii="PhotinaMT" w:hAnsi="PhotinaMT" w:cs="PhotinaMT"/>
          <w:sz w:val="16"/>
          <w:szCs w:val="16"/>
        </w:rPr>
        <w:t>D</w:t>
      </w:r>
      <w:r>
        <w:rPr>
          <w:rFonts w:ascii="PhotinaMT" w:hAnsi="PhotinaMT" w:cs="PhotinaMT"/>
          <w:sz w:val="12"/>
          <w:szCs w:val="12"/>
        </w:rPr>
        <w:t xml:space="preserve">EMOCRACY THROUGH </w:t>
      </w:r>
      <w:r>
        <w:rPr>
          <w:rFonts w:ascii="PhotinaMT" w:hAnsi="PhotinaMT" w:cs="PhotinaMT"/>
          <w:sz w:val="16"/>
          <w:szCs w:val="16"/>
        </w:rPr>
        <w:t>L</w:t>
      </w:r>
      <w:r>
        <w:rPr>
          <w:rFonts w:ascii="PhotinaMT" w:hAnsi="PhotinaMT" w:cs="PhotinaMT"/>
          <w:sz w:val="12"/>
          <w:szCs w:val="12"/>
        </w:rPr>
        <w:t>AW</w:t>
      </w:r>
      <w:r>
        <w:rPr>
          <w:rFonts w:ascii="PhotinaMT" w:hAnsi="PhotinaMT" w:cs="PhotinaMT"/>
          <w:sz w:val="16"/>
          <w:szCs w:val="16"/>
        </w:rPr>
        <w:t>, E</w:t>
      </w:r>
      <w:r>
        <w:rPr>
          <w:rFonts w:ascii="PhotinaMT" w:hAnsi="PhotinaMT" w:cs="PhotinaMT"/>
          <w:sz w:val="12"/>
          <w:szCs w:val="12"/>
        </w:rPr>
        <w:t xml:space="preserve">MERGENCY </w:t>
      </w:r>
      <w:r>
        <w:rPr>
          <w:rFonts w:ascii="PhotinaMT" w:hAnsi="PhotinaMT" w:cs="PhotinaMT"/>
          <w:sz w:val="16"/>
          <w:szCs w:val="16"/>
        </w:rPr>
        <w:t>P</w:t>
      </w:r>
      <w:r>
        <w:rPr>
          <w:rFonts w:ascii="PhotinaMT" w:hAnsi="PhotinaMT" w:cs="PhotinaMT"/>
          <w:sz w:val="12"/>
          <w:szCs w:val="12"/>
        </w:rPr>
        <w:t xml:space="preserve">OWERS </w:t>
      </w:r>
      <w:r>
        <w:rPr>
          <w:rFonts w:ascii="PhotinaMT" w:hAnsi="PhotinaMT" w:cs="PhotinaMT"/>
          <w:sz w:val="16"/>
          <w:szCs w:val="16"/>
        </w:rPr>
        <w:t>(Council of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Europe Publishing 1995).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Frutiger-Bold" w:hAnsi="Frutiger-Bold" w:cs="Frutiger-Bold"/>
          <w:b/>
          <w:bCs/>
          <w:sz w:val="18"/>
          <w:szCs w:val="18"/>
        </w:rPr>
      </w:pP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and ordinary life taken up again. This conservative purpose is reflected in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the fact that the executive is not permitted to use emergency powers to make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any permanent changes in the legal/constitutional system.</w:t>
      </w:r>
      <w:r>
        <w:rPr>
          <w:rFonts w:ascii="PhotinaMT" w:hAnsi="PhotinaMT" w:cs="PhotinaMT"/>
          <w:sz w:val="14"/>
          <w:szCs w:val="14"/>
        </w:rPr>
        <w:t xml:space="preserve">2 </w:t>
      </w:r>
      <w:r>
        <w:rPr>
          <w:rFonts w:ascii="PhotinaMT" w:hAnsi="PhotinaMT" w:cs="PhotinaMT"/>
          <w:sz w:val="20"/>
          <w:szCs w:val="20"/>
        </w:rPr>
        <w:t>Emergency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powers, exercised in this conservative way, have long been thought to be a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vital and, perhaps, even an essential component of a liberal constitutional—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that is, a rights-protecting—government. They are the key to resolving the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dilemma faced by such governments when they are under either external or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internal attack.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Frutiger-Bold" w:hAnsi="Frutiger-Bold" w:cs="Frutiger-Bold"/>
          <w:b/>
          <w:bCs/>
          <w:sz w:val="24"/>
          <w:szCs w:val="24"/>
        </w:rPr>
      </w:pP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Frutiger-Bold" w:hAnsi="Frutiger-Bold" w:cs="Frutiger-Bold"/>
          <w:b/>
          <w:bCs/>
          <w:sz w:val="24"/>
          <w:szCs w:val="24"/>
        </w:rPr>
      </w:pPr>
      <w:r>
        <w:rPr>
          <w:rFonts w:ascii="Frutiger-Bold" w:hAnsi="Frutiger-Bold" w:cs="Frutiger-Bold"/>
          <w:b/>
          <w:bCs/>
          <w:sz w:val="24"/>
          <w:szCs w:val="24"/>
        </w:rPr>
        <w:t>2. Models of emergency power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Modern emergency powers are, to a greater or lesser extent, modeled on the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ancient model of the Roman dictatorship.</w:t>
      </w:r>
      <w:r>
        <w:rPr>
          <w:rFonts w:ascii="PhotinaMT" w:hAnsi="PhotinaMT" w:cs="PhotinaMT"/>
          <w:sz w:val="14"/>
          <w:szCs w:val="14"/>
        </w:rPr>
        <w:t xml:space="preserve">3 </w:t>
      </w:r>
      <w:r>
        <w:rPr>
          <w:rFonts w:ascii="PhotinaMT" w:hAnsi="PhotinaMT" w:cs="PhotinaMT"/>
          <w:sz w:val="20"/>
          <w:szCs w:val="20"/>
        </w:rPr>
        <w:t>The Roman Constitution was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exceptionally complex and contained a very elaborate system of checks on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the exercise of executive authority.</w:t>
      </w:r>
      <w:r>
        <w:rPr>
          <w:rFonts w:ascii="PhotinaMT" w:hAnsi="PhotinaMT" w:cs="PhotinaMT"/>
          <w:sz w:val="14"/>
          <w:szCs w:val="14"/>
        </w:rPr>
        <w:t xml:space="preserve">4 </w:t>
      </w:r>
      <w:r>
        <w:rPr>
          <w:rFonts w:ascii="PhotinaMT" w:hAnsi="PhotinaMT" w:cs="PhotinaMT"/>
          <w:sz w:val="20"/>
          <w:szCs w:val="20"/>
        </w:rPr>
        <w:t>Each of the executive offices was, in effect,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collegial: there were two consuls who shared the highest executive authority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1"/>
          <w:szCs w:val="11"/>
        </w:rPr>
      </w:pP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1"/>
          <w:szCs w:val="11"/>
        </w:rPr>
        <w:t xml:space="preserve">2 </w:t>
      </w:r>
      <w:r>
        <w:rPr>
          <w:rFonts w:ascii="PhotinaMT" w:hAnsi="PhotinaMT" w:cs="PhotinaMT"/>
          <w:sz w:val="16"/>
          <w:szCs w:val="16"/>
        </w:rPr>
        <w:t>Machiavelli’s defense of Roman dictatorship puts its conservative purpose very well: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As is seen ensued in Rome where in so much passage of time no Dictator did anything that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was not good for the Republic. . . . A dictator was made for a (limited) time and not in perpetuity,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lastRenderedPageBreak/>
        <w:t>and only to remove the cause for which he was created; and his authority extended only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in being able to decide by himself the ways of meeting that urgent peril, (and) to do things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without consultation, and to punish anyone without appeal; but he could do nothing to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diminish (the power) of the State, such as would have been the taking away of authority from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the Senate or the people, to destroy the ancient institutions of the City and the making of new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ones. So that taking together the short time of the Dictatorship and the limited authority that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he had, and the Roman People uncorrupted, it was impossible that he should exceed his limits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and harm the City: but from experience it is seen that it (City) always benefited by him.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1 N</w:t>
      </w:r>
      <w:r>
        <w:rPr>
          <w:rFonts w:ascii="PhotinaMT" w:hAnsi="PhotinaMT" w:cs="PhotinaMT"/>
          <w:sz w:val="12"/>
          <w:szCs w:val="12"/>
        </w:rPr>
        <w:t>ICCOLO</w:t>
      </w:r>
      <w:r>
        <w:rPr>
          <w:rFonts w:ascii="PhotinaMT" w:hAnsi="PhotinaMT" w:cs="PhotinaMT"/>
          <w:sz w:val="16"/>
          <w:szCs w:val="16"/>
        </w:rPr>
        <w:t>M</w:t>
      </w:r>
      <w:r>
        <w:rPr>
          <w:rFonts w:ascii="PhotinaMT" w:hAnsi="PhotinaMT" w:cs="PhotinaMT"/>
          <w:sz w:val="12"/>
          <w:szCs w:val="12"/>
        </w:rPr>
        <w:t>ACHIAVELLI</w:t>
      </w:r>
      <w:r>
        <w:rPr>
          <w:rFonts w:ascii="PhotinaMT" w:hAnsi="PhotinaMT" w:cs="PhotinaMT"/>
          <w:sz w:val="16"/>
          <w:szCs w:val="16"/>
        </w:rPr>
        <w:t>, D</w:t>
      </w:r>
      <w:r>
        <w:rPr>
          <w:rFonts w:ascii="PhotinaMT" w:hAnsi="PhotinaMT" w:cs="PhotinaMT"/>
          <w:sz w:val="12"/>
          <w:szCs w:val="12"/>
        </w:rPr>
        <w:t xml:space="preserve">ISCOURSES ON </w:t>
      </w:r>
      <w:r>
        <w:rPr>
          <w:rFonts w:ascii="PhotinaMT" w:hAnsi="PhotinaMT" w:cs="PhotinaMT"/>
          <w:sz w:val="16"/>
          <w:szCs w:val="16"/>
        </w:rPr>
        <w:t>L</w:t>
      </w:r>
      <w:r>
        <w:rPr>
          <w:rFonts w:ascii="PhotinaMT" w:hAnsi="PhotinaMT" w:cs="PhotinaMT"/>
          <w:sz w:val="12"/>
          <w:szCs w:val="12"/>
        </w:rPr>
        <w:t xml:space="preserve">IVY </w:t>
      </w:r>
      <w:r>
        <w:rPr>
          <w:rFonts w:ascii="PhotinaMT" w:hAnsi="PhotinaMT" w:cs="PhotinaMT"/>
          <w:sz w:val="16"/>
          <w:szCs w:val="16"/>
        </w:rPr>
        <w:t>ch. 34 (Jon Roland ed., Henry Neville trans. 1675) (1517)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 xml:space="preserve">(in English), </w:t>
      </w:r>
      <w:r>
        <w:rPr>
          <w:rFonts w:ascii="PhotinaMT-Italic" w:hAnsi="PhotinaMT-Italic" w:cs="PhotinaMT-Italic"/>
          <w:i/>
          <w:iCs/>
          <w:sz w:val="16"/>
          <w:szCs w:val="16"/>
        </w:rPr>
        <w:t xml:space="preserve">available at </w:t>
      </w:r>
      <w:r>
        <w:rPr>
          <w:rFonts w:ascii="PhotinaMT" w:hAnsi="PhotinaMT" w:cs="PhotinaMT"/>
          <w:sz w:val="16"/>
          <w:szCs w:val="16"/>
        </w:rPr>
        <w:t>http://www.constitution.org/mac/disclivy_.htm.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1"/>
          <w:szCs w:val="11"/>
        </w:rPr>
        <w:t xml:space="preserve">3 </w:t>
      </w:r>
      <w:r>
        <w:rPr>
          <w:rFonts w:ascii="PhotinaMT" w:hAnsi="PhotinaMT" w:cs="PhotinaMT"/>
          <w:sz w:val="16"/>
          <w:szCs w:val="16"/>
        </w:rPr>
        <w:t>The influence of the Roman model of emergency powers—specifically constitutional dictatorship—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on modern constitutional thought is complex but travels through the development of republican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thinking. Particularly important is Polybius’s reconstruction of the Roman Constitution, together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with writings of Livy and other historians, that eventually led to the “rediscovery” of Roman constitutional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practices by Machiavelli, Montesquieu, and Rousseau in developing modern republican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ideas. In turn, the drafters of the Weimar Constitution, the German Basic Law of 1919, and of the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French 1958 Constitution were convinced of the importance of creating a constitutional capacity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to cope with urgent threats to the regime or the nation.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1"/>
          <w:szCs w:val="11"/>
        </w:rPr>
        <w:t xml:space="preserve">4 </w:t>
      </w:r>
      <w:r>
        <w:rPr>
          <w:rFonts w:ascii="PhotinaMT" w:hAnsi="PhotinaMT" w:cs="PhotinaMT"/>
          <w:sz w:val="16"/>
          <w:szCs w:val="16"/>
        </w:rPr>
        <w:t xml:space="preserve">We may consider executive officials as those who bear the </w:t>
      </w:r>
      <w:r>
        <w:rPr>
          <w:rFonts w:ascii="PhotinaMT-Italic" w:hAnsi="PhotinaMT-Italic" w:cs="PhotinaMT-Italic"/>
          <w:i/>
          <w:iCs/>
          <w:sz w:val="16"/>
          <w:szCs w:val="16"/>
        </w:rPr>
        <w:t>imperium</w:t>
      </w:r>
      <w:r>
        <w:rPr>
          <w:rFonts w:ascii="PhotinaMT" w:hAnsi="PhotinaMT" w:cs="PhotinaMT"/>
          <w:sz w:val="16"/>
          <w:szCs w:val="16"/>
        </w:rPr>
        <w:t>—the power to conduct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military operations outside of the city, and particularly to kill without any legal process those who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opposed those operations. These included the consuls, proconsuls, praetors, and a few others. Each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 xml:space="preserve">of these officials was always accompanied by bodyguards bearing the symbols of </w:t>
      </w:r>
      <w:r>
        <w:rPr>
          <w:rFonts w:ascii="PhotinaMT-Italic" w:hAnsi="PhotinaMT-Italic" w:cs="PhotinaMT-Italic"/>
          <w:i/>
          <w:iCs/>
          <w:sz w:val="16"/>
          <w:szCs w:val="16"/>
        </w:rPr>
        <w:t>imperium</w:t>
      </w:r>
      <w:r>
        <w:rPr>
          <w:rFonts w:ascii="PhotinaMT" w:hAnsi="PhotinaMT" w:cs="PhotinaMT"/>
          <w:sz w:val="16"/>
          <w:szCs w:val="16"/>
        </w:rPr>
        <w:t>—a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bundle of rods (fasces), which would include an axe if he were outside the city. Inside the city, the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 xml:space="preserve">axe is removed and his orders are subject to a right of due process, the </w:t>
      </w:r>
      <w:r>
        <w:rPr>
          <w:rFonts w:ascii="PhotinaMT-Italic" w:hAnsi="PhotinaMT-Italic" w:cs="PhotinaMT-Italic"/>
          <w:i/>
          <w:iCs/>
          <w:sz w:val="16"/>
          <w:szCs w:val="16"/>
        </w:rPr>
        <w:t>provocatio</w:t>
      </w:r>
      <w:r>
        <w:rPr>
          <w:rFonts w:ascii="PhotinaMT" w:hAnsi="PhotinaMT" w:cs="PhotinaMT"/>
          <w:sz w:val="16"/>
          <w:szCs w:val="16"/>
        </w:rPr>
        <w:t>. The dictator,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 xml:space="preserve">when one was in place, not only possessed the </w:t>
      </w:r>
      <w:r>
        <w:rPr>
          <w:rFonts w:ascii="PhotinaMT-Italic" w:hAnsi="PhotinaMT-Italic" w:cs="PhotinaMT-Italic"/>
          <w:i/>
          <w:iCs/>
          <w:sz w:val="16"/>
          <w:szCs w:val="16"/>
        </w:rPr>
        <w:t xml:space="preserve">imperium </w:t>
      </w:r>
      <w:r>
        <w:rPr>
          <w:rFonts w:ascii="PhotinaMT" w:hAnsi="PhotinaMT" w:cs="PhotinaMT"/>
          <w:sz w:val="16"/>
          <w:szCs w:val="16"/>
        </w:rPr>
        <w:t>but also possessed that power inside of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Rome (</w:t>
      </w:r>
      <w:r>
        <w:rPr>
          <w:rFonts w:ascii="PhotinaMT-Italic" w:hAnsi="PhotinaMT-Italic" w:cs="PhotinaMT-Italic"/>
          <w:i/>
          <w:iCs/>
          <w:sz w:val="16"/>
          <w:szCs w:val="16"/>
        </w:rPr>
        <w:t>domi</w:t>
      </w:r>
      <w:r>
        <w:rPr>
          <w:rFonts w:ascii="PhotinaMT" w:hAnsi="PhotinaMT" w:cs="PhotinaMT"/>
          <w:sz w:val="16"/>
          <w:szCs w:val="16"/>
        </w:rPr>
        <w:t>). The axe was not removed from his fasces when he was within the city.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8"/>
          <w:szCs w:val="18"/>
        </w:rPr>
      </w:pP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and also commanded the armies.</w:t>
      </w:r>
      <w:r>
        <w:rPr>
          <w:rFonts w:ascii="PhotinaMT" w:hAnsi="PhotinaMT" w:cs="PhotinaMT"/>
          <w:sz w:val="14"/>
          <w:szCs w:val="14"/>
        </w:rPr>
        <w:t xml:space="preserve">5 </w:t>
      </w:r>
      <w:r>
        <w:rPr>
          <w:rFonts w:ascii="PhotinaMT" w:hAnsi="PhotinaMT" w:cs="PhotinaMT"/>
          <w:sz w:val="20"/>
          <w:szCs w:val="20"/>
        </w:rPr>
        <w:t>There were numerous other subordinate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executive officials who shared some of these powers as well. The Roman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Senate, which was at least as much an executive as a legislative body, could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issue edicts and decrees, and it effectively governed Rome when the consuls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were away from the city. But the Senate was usually very large and often internally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divided. And from quite early, there were ten tribunes who were responsible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to the popular assemblies, each of whom had veto power over the actions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of the Senate or the consuls. The effect of this elaborate system of checks was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to maintain the complex system of rights to which Roman citizens had become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accustomed, but this complex division of authority produced a government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4"/>
          <w:szCs w:val="14"/>
        </w:rPr>
      </w:pPr>
      <w:r>
        <w:rPr>
          <w:rFonts w:ascii="PhotinaMT" w:hAnsi="PhotinaMT" w:cs="PhotinaMT"/>
          <w:sz w:val="20"/>
          <w:szCs w:val="20"/>
        </w:rPr>
        <w:t>that was unwieldy in times of crisis.</w:t>
      </w:r>
      <w:r>
        <w:rPr>
          <w:rFonts w:ascii="PhotinaMT" w:hAnsi="PhotinaMT" w:cs="PhotinaMT"/>
          <w:sz w:val="14"/>
          <w:szCs w:val="14"/>
        </w:rPr>
        <w:t>6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In cases of emergency the Roman Senate could direct the consuls to appoint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a dictator for a period of up to six months.</w:t>
      </w:r>
      <w:r>
        <w:rPr>
          <w:rFonts w:ascii="PhotinaMT" w:hAnsi="PhotinaMT" w:cs="PhotinaMT"/>
          <w:sz w:val="14"/>
          <w:szCs w:val="14"/>
        </w:rPr>
        <w:t xml:space="preserve">7 </w:t>
      </w:r>
      <w:r>
        <w:rPr>
          <w:rFonts w:ascii="PhotinaMT" w:hAnsi="PhotinaMT" w:cs="PhotinaMT"/>
          <w:sz w:val="20"/>
          <w:szCs w:val="20"/>
        </w:rPr>
        <w:t>The dictator was authorized to suspend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rights and legal processes and to marshal military and other forces to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deal with the threat of invasion or insurrection for the purpose of resolving the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threat to the republic.</w:t>
      </w:r>
      <w:r>
        <w:rPr>
          <w:rFonts w:ascii="PhotinaMT" w:hAnsi="PhotinaMT" w:cs="PhotinaMT"/>
          <w:sz w:val="14"/>
          <w:szCs w:val="14"/>
        </w:rPr>
        <w:t xml:space="preserve">8 </w:t>
      </w:r>
      <w:r>
        <w:rPr>
          <w:rFonts w:ascii="PhotinaMT" w:hAnsi="PhotinaMT" w:cs="PhotinaMT"/>
          <w:sz w:val="20"/>
          <w:szCs w:val="20"/>
        </w:rPr>
        <w:t>When he finished this job he was expected to step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down, his orders were terminated and their legal effects ended, and the status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quo ante was to be restored. In these respects the purpose of the dictator was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fundamentally conservative. In the same way, modern constitutional emergency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powers are supposed to be conservative as well. Emergency powers in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modern constitutions are to be employed to deal with temporary situations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and are aimed at restoring the conditions to a state in which the ordinary constitutional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system of rights and procedures can resume operation. Typically,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the holder of emergency powers is not permitted to make law but is restricted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to issuing temporary decrees. And of course, the constitution itself is not to be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changed in such periods.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1"/>
          <w:szCs w:val="11"/>
        </w:rPr>
      </w:pP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1"/>
          <w:szCs w:val="11"/>
        </w:rPr>
        <w:t xml:space="preserve">5 </w:t>
      </w:r>
      <w:r>
        <w:rPr>
          <w:rFonts w:ascii="PhotinaMT" w:hAnsi="PhotinaMT" w:cs="PhotinaMT"/>
          <w:sz w:val="16"/>
          <w:szCs w:val="16"/>
        </w:rPr>
        <w:t>The sharing of executive powers sometimes worked through alternation and sometimes by giving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each consul an area where he would rule. But there were ambiguous areas where either consul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could claim authority and how rule was handled in these areas was worked out through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negotiation.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1"/>
          <w:szCs w:val="11"/>
        </w:rPr>
        <w:t xml:space="preserve">6 </w:t>
      </w:r>
      <w:r>
        <w:rPr>
          <w:rFonts w:ascii="PhotinaMT" w:hAnsi="PhotinaMT" w:cs="PhotinaMT"/>
          <w:sz w:val="16"/>
          <w:szCs w:val="16"/>
        </w:rPr>
        <w:t>There is some dispute among historians as to whether the “purpose” of executive collegiality was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2"/>
          <w:szCs w:val="12"/>
        </w:rPr>
      </w:pPr>
      <w:r>
        <w:rPr>
          <w:rFonts w:ascii="PhotinaMT" w:hAnsi="PhotinaMT" w:cs="PhotinaMT"/>
          <w:sz w:val="16"/>
          <w:szCs w:val="16"/>
        </w:rPr>
        <w:t>to protect rights or if this was merely a side effect of that arrangement. A</w:t>
      </w:r>
      <w:r>
        <w:rPr>
          <w:rFonts w:ascii="PhotinaMT" w:hAnsi="PhotinaMT" w:cs="PhotinaMT"/>
          <w:sz w:val="12"/>
          <w:szCs w:val="12"/>
        </w:rPr>
        <w:t xml:space="preserve">NDREW </w:t>
      </w:r>
      <w:r>
        <w:rPr>
          <w:rFonts w:ascii="PhotinaMT" w:hAnsi="PhotinaMT" w:cs="PhotinaMT"/>
          <w:sz w:val="16"/>
          <w:szCs w:val="16"/>
        </w:rPr>
        <w:t>L</w:t>
      </w:r>
      <w:r>
        <w:rPr>
          <w:rFonts w:ascii="PhotinaMT" w:hAnsi="PhotinaMT" w:cs="PhotinaMT"/>
          <w:sz w:val="12"/>
          <w:szCs w:val="12"/>
        </w:rPr>
        <w:t>INTOTT</w:t>
      </w:r>
      <w:r>
        <w:rPr>
          <w:rFonts w:ascii="PhotinaMT" w:hAnsi="PhotinaMT" w:cs="PhotinaMT"/>
          <w:sz w:val="16"/>
          <w:szCs w:val="16"/>
        </w:rPr>
        <w:t>, T</w:t>
      </w:r>
      <w:r>
        <w:rPr>
          <w:rFonts w:ascii="PhotinaMT" w:hAnsi="PhotinaMT" w:cs="PhotinaMT"/>
          <w:sz w:val="12"/>
          <w:szCs w:val="12"/>
        </w:rPr>
        <w:t>HE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C</w:t>
      </w:r>
      <w:r>
        <w:rPr>
          <w:rFonts w:ascii="PhotinaMT" w:hAnsi="PhotinaMT" w:cs="PhotinaMT"/>
          <w:sz w:val="12"/>
          <w:szCs w:val="12"/>
        </w:rPr>
        <w:t xml:space="preserve">ONSTITUTION OF THE </w:t>
      </w:r>
      <w:r>
        <w:rPr>
          <w:rFonts w:ascii="PhotinaMT" w:hAnsi="PhotinaMT" w:cs="PhotinaMT"/>
          <w:sz w:val="16"/>
          <w:szCs w:val="16"/>
        </w:rPr>
        <w:t>R</w:t>
      </w:r>
      <w:r>
        <w:rPr>
          <w:rFonts w:ascii="PhotinaMT" w:hAnsi="PhotinaMT" w:cs="PhotinaMT"/>
          <w:sz w:val="12"/>
          <w:szCs w:val="12"/>
        </w:rPr>
        <w:t xml:space="preserve">OMAN </w:t>
      </w:r>
      <w:r>
        <w:rPr>
          <w:rFonts w:ascii="PhotinaMT" w:hAnsi="PhotinaMT" w:cs="PhotinaMT"/>
          <w:sz w:val="16"/>
          <w:szCs w:val="16"/>
        </w:rPr>
        <w:t>R</w:t>
      </w:r>
      <w:r>
        <w:rPr>
          <w:rFonts w:ascii="PhotinaMT" w:hAnsi="PhotinaMT" w:cs="PhotinaMT"/>
          <w:sz w:val="12"/>
          <w:szCs w:val="12"/>
        </w:rPr>
        <w:t xml:space="preserve">EPUBLIC </w:t>
      </w:r>
      <w:r>
        <w:rPr>
          <w:rFonts w:ascii="PhotinaMT" w:hAnsi="PhotinaMT" w:cs="PhotinaMT"/>
          <w:sz w:val="16"/>
          <w:szCs w:val="16"/>
        </w:rPr>
        <w:t>100–1 (Clarendon Press 1999). Lintott argues, for example,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that the reason for collegial executives was as a precaution against the death or unavailability of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one or more of the officials. It is hard to know the purpose of a constitutional arrangement whose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origins are unrecorded so we remain agnostic about such claims.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1"/>
          <w:szCs w:val="11"/>
        </w:rPr>
        <w:lastRenderedPageBreak/>
        <w:t xml:space="preserve">7 </w:t>
      </w:r>
      <w:r>
        <w:rPr>
          <w:rFonts w:ascii="PhotinaMT" w:hAnsi="PhotinaMT" w:cs="PhotinaMT"/>
          <w:sz w:val="16"/>
          <w:szCs w:val="16"/>
        </w:rPr>
        <w:t>Originally, the dictator was to have served previously as a consul though with time this restriction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fell away. He was also restricted to dealing with affairs in Italy, a restriction that was honored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 xml:space="preserve">until the Second Punic War, after which the dictatorship fell into disuse. </w:t>
      </w:r>
      <w:r>
        <w:rPr>
          <w:rFonts w:ascii="PhotinaMT-Italic" w:hAnsi="PhotinaMT-Italic" w:cs="PhotinaMT-Italic"/>
          <w:i/>
          <w:iCs/>
          <w:sz w:val="16"/>
          <w:szCs w:val="16"/>
        </w:rPr>
        <w:t xml:space="preserve">See </w:t>
      </w:r>
      <w:r>
        <w:rPr>
          <w:rFonts w:ascii="PhotinaMT" w:hAnsi="PhotinaMT" w:cs="PhotinaMT"/>
          <w:sz w:val="16"/>
          <w:szCs w:val="16"/>
        </w:rPr>
        <w:t>Wilfried Nippel,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2"/>
          <w:szCs w:val="12"/>
        </w:rPr>
      </w:pPr>
      <w:r>
        <w:rPr>
          <w:rFonts w:ascii="PhotinaMT-Italic" w:hAnsi="PhotinaMT-Italic" w:cs="PhotinaMT-Italic"/>
          <w:i/>
          <w:iCs/>
          <w:sz w:val="16"/>
          <w:szCs w:val="16"/>
        </w:rPr>
        <w:t xml:space="preserve">Emergency Powers in the Roman Republic, in </w:t>
      </w:r>
      <w:r>
        <w:rPr>
          <w:rFonts w:ascii="PhotinaMT" w:hAnsi="PhotinaMT" w:cs="PhotinaMT"/>
          <w:sz w:val="16"/>
          <w:szCs w:val="16"/>
        </w:rPr>
        <w:t>L</w:t>
      </w:r>
      <w:r>
        <w:rPr>
          <w:rFonts w:ascii="PhotinaMT" w:hAnsi="PhotinaMT" w:cs="PhotinaMT"/>
          <w:sz w:val="12"/>
          <w:szCs w:val="12"/>
        </w:rPr>
        <w:t>A THEORIE POLITICO</w:t>
      </w:r>
      <w:r>
        <w:rPr>
          <w:rFonts w:ascii="PhotinaMT" w:hAnsi="PhotinaMT" w:cs="PhotinaMT"/>
          <w:sz w:val="16"/>
          <w:szCs w:val="16"/>
        </w:rPr>
        <w:t>-</w:t>
      </w:r>
      <w:r>
        <w:rPr>
          <w:rFonts w:ascii="PhotinaMT" w:hAnsi="PhotinaMT" w:cs="PhotinaMT"/>
          <w:sz w:val="12"/>
          <w:szCs w:val="12"/>
        </w:rPr>
        <w:t>CONSTITUTIONNELLE DU GOUVERNMENT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2"/>
          <w:szCs w:val="12"/>
        </w:rPr>
        <w:t>D</w:t>
      </w:r>
      <w:r>
        <w:rPr>
          <w:rFonts w:ascii="PhotinaMT" w:hAnsi="PhotinaMT" w:cs="PhotinaMT"/>
          <w:sz w:val="16"/>
          <w:szCs w:val="16"/>
        </w:rPr>
        <w:t>’</w:t>
      </w:r>
      <w:r>
        <w:rPr>
          <w:rFonts w:ascii="PhotinaMT" w:hAnsi="PhotinaMT" w:cs="PhotinaMT"/>
          <w:sz w:val="12"/>
          <w:szCs w:val="12"/>
        </w:rPr>
        <w:t xml:space="preserve">EXCEPTION </w:t>
      </w:r>
      <w:r>
        <w:rPr>
          <w:rFonts w:ascii="PhotinaMT" w:hAnsi="PhotinaMT" w:cs="PhotinaMT"/>
          <w:sz w:val="16"/>
          <w:szCs w:val="16"/>
        </w:rPr>
        <w:t>5–23 (Pasquale Paquino &amp; Bernard Manin eds., Les Cahiers du CREA 2000).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1"/>
          <w:szCs w:val="11"/>
        </w:rPr>
        <w:t xml:space="preserve">8 </w:t>
      </w:r>
      <w:r>
        <w:rPr>
          <w:rFonts w:ascii="PhotinaMT" w:hAnsi="PhotinaMT" w:cs="PhotinaMT"/>
          <w:sz w:val="16"/>
          <w:szCs w:val="16"/>
        </w:rPr>
        <w:t xml:space="preserve">Technically, the consuls could exercise full </w:t>
      </w:r>
      <w:r>
        <w:rPr>
          <w:rFonts w:ascii="PhotinaMT-Italic" w:hAnsi="PhotinaMT-Italic" w:cs="PhotinaMT-Italic"/>
          <w:i/>
          <w:iCs/>
          <w:sz w:val="16"/>
          <w:szCs w:val="16"/>
        </w:rPr>
        <w:t xml:space="preserve">imperium </w:t>
      </w:r>
      <w:r>
        <w:rPr>
          <w:rFonts w:ascii="PhotinaMT" w:hAnsi="PhotinaMT" w:cs="PhotinaMT"/>
          <w:sz w:val="16"/>
          <w:szCs w:val="16"/>
        </w:rPr>
        <w:t>only outside the city (</w:t>
      </w:r>
      <w:r>
        <w:rPr>
          <w:rFonts w:ascii="PhotinaMT-Italic" w:hAnsi="PhotinaMT-Italic" w:cs="PhotinaMT-Italic"/>
          <w:i/>
          <w:iCs/>
          <w:sz w:val="16"/>
          <w:szCs w:val="16"/>
        </w:rPr>
        <w:t>militiae</w:t>
      </w:r>
      <w:r>
        <w:rPr>
          <w:rFonts w:ascii="PhotinaMT" w:hAnsi="PhotinaMT" w:cs="PhotinaMT"/>
          <w:sz w:val="16"/>
          <w:szCs w:val="16"/>
        </w:rPr>
        <w:t>). Inside of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Rome (</w:t>
      </w:r>
      <w:r>
        <w:rPr>
          <w:rFonts w:ascii="PhotinaMT-Italic" w:hAnsi="PhotinaMT-Italic" w:cs="PhotinaMT-Italic"/>
          <w:i/>
          <w:iCs/>
          <w:sz w:val="16"/>
          <w:szCs w:val="16"/>
        </w:rPr>
        <w:t>domi</w:t>
      </w:r>
      <w:r>
        <w:rPr>
          <w:rFonts w:ascii="PhotinaMT" w:hAnsi="PhotinaMT" w:cs="PhotinaMT"/>
          <w:sz w:val="16"/>
          <w:szCs w:val="16"/>
        </w:rPr>
        <w:t>), the consuls’ orders could be appealed to the courts. The dictator, however, had the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-Italic" w:hAnsi="PhotinaMT-Italic" w:cs="PhotinaMT-Italic"/>
          <w:i/>
          <w:iCs/>
          <w:sz w:val="16"/>
          <w:szCs w:val="16"/>
        </w:rPr>
        <w:t xml:space="preserve">imperium </w:t>
      </w:r>
      <w:r>
        <w:rPr>
          <w:rFonts w:ascii="PhotinaMT" w:hAnsi="PhotinaMT" w:cs="PhotinaMT"/>
          <w:sz w:val="16"/>
          <w:szCs w:val="16"/>
        </w:rPr>
        <w:t>inside the city as well and his decisions were not subject to appeal.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Frutiger-Bold" w:hAnsi="Frutiger-Bold" w:cs="Frutiger-Bold"/>
          <w:b/>
          <w:bCs/>
          <w:sz w:val="18"/>
          <w:szCs w:val="18"/>
        </w:rPr>
      </w:pP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The Roman dictatorship was rediscovered by Machiavelli and described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by Harrington and Rousseau as a necessary component of a well-functioning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republic.</w:t>
      </w:r>
      <w:r>
        <w:rPr>
          <w:rFonts w:ascii="PhotinaMT" w:hAnsi="PhotinaMT" w:cs="PhotinaMT"/>
          <w:sz w:val="14"/>
          <w:szCs w:val="14"/>
        </w:rPr>
        <w:t xml:space="preserve">9 </w:t>
      </w:r>
      <w:r>
        <w:rPr>
          <w:rFonts w:ascii="PhotinaMT" w:hAnsi="PhotinaMT" w:cs="PhotinaMT"/>
          <w:sz w:val="20"/>
          <w:szCs w:val="20"/>
        </w:rPr>
        <w:t>We can see those writers as a kind of bridge between the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Roman model of dictatorship and the modern idea of constitutional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emergency powers, which we will call the “neo-Roman model.” Modern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constitutions do not invest special powers in a person outside of government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but many vest emergency powers in an elected president. The Constitution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of the Weimar Republic and the 1958 French Constitution are exemplary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in this regard.</w:t>
      </w:r>
      <w:r>
        <w:rPr>
          <w:rFonts w:ascii="PhotinaMT" w:hAnsi="PhotinaMT" w:cs="PhotinaMT"/>
          <w:sz w:val="14"/>
          <w:szCs w:val="14"/>
        </w:rPr>
        <w:t xml:space="preserve">10 </w:t>
      </w:r>
      <w:r>
        <w:rPr>
          <w:rFonts w:ascii="PhotinaMT" w:hAnsi="PhotinaMT" w:cs="PhotinaMT"/>
          <w:sz w:val="20"/>
          <w:szCs w:val="20"/>
        </w:rPr>
        <w:t>An important distinction between the classical and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neo-Roman model is that, while the Roman dictator was chosen from among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men of special virtues and abilities, in the newer scheme of things the person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who is to wield emergency powers enjoys a kind of popular or democratic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mandate.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The situation in the U.S. is complex. The framers were certainly aware of the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Roman model: “Every man the least conversant in Roman history, knows how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often that republic was obliged to take refuge in the absolute power of a single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man, under the formidable title of dictator, as well against the intrigues of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ambitious individuals who aspired to the tyranny, and the seditions of whole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classes of the community whose conduct threatened the existence of all government,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as against the invasions of external enemies who menaced the conquest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and destruction of Rome.”</w:t>
      </w:r>
      <w:r>
        <w:rPr>
          <w:rFonts w:ascii="PhotinaMT" w:hAnsi="PhotinaMT" w:cs="PhotinaMT"/>
          <w:sz w:val="14"/>
          <w:szCs w:val="14"/>
        </w:rPr>
        <w:t xml:space="preserve">11 </w:t>
      </w:r>
      <w:r>
        <w:rPr>
          <w:rFonts w:ascii="PhotinaMT" w:hAnsi="PhotinaMT" w:cs="PhotinaMT"/>
          <w:sz w:val="20"/>
          <w:szCs w:val="20"/>
        </w:rPr>
        <w:t>Indeed, the experience of the Revolution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itself would have been fresh: George Washington functioned essentially as a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congressionally appointed dictator for seven years and then returned to his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farm. But, by 1787 the framers seemed to think that a unified, energetic, and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1"/>
          <w:szCs w:val="11"/>
        </w:rPr>
      </w:pP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2"/>
          <w:szCs w:val="12"/>
        </w:rPr>
      </w:pPr>
      <w:r>
        <w:rPr>
          <w:rFonts w:ascii="PhotinaMT" w:hAnsi="PhotinaMT" w:cs="PhotinaMT"/>
          <w:sz w:val="11"/>
          <w:szCs w:val="11"/>
        </w:rPr>
        <w:t xml:space="preserve">9 </w:t>
      </w:r>
      <w:r>
        <w:rPr>
          <w:rFonts w:ascii="PhotinaMT" w:hAnsi="PhotinaMT" w:cs="PhotinaMT"/>
          <w:sz w:val="16"/>
          <w:szCs w:val="16"/>
        </w:rPr>
        <w:t>1 N</w:t>
      </w:r>
      <w:r>
        <w:rPr>
          <w:rFonts w:ascii="PhotinaMT" w:hAnsi="PhotinaMT" w:cs="PhotinaMT"/>
          <w:sz w:val="12"/>
          <w:szCs w:val="12"/>
        </w:rPr>
        <w:t xml:space="preserve">ICCOLO </w:t>
      </w:r>
      <w:r>
        <w:rPr>
          <w:rFonts w:ascii="PhotinaMT" w:hAnsi="PhotinaMT" w:cs="PhotinaMT"/>
          <w:sz w:val="16"/>
          <w:szCs w:val="16"/>
        </w:rPr>
        <w:t>M</w:t>
      </w:r>
      <w:r>
        <w:rPr>
          <w:rFonts w:ascii="PhotinaMT" w:hAnsi="PhotinaMT" w:cs="PhotinaMT"/>
          <w:sz w:val="12"/>
          <w:szCs w:val="12"/>
        </w:rPr>
        <w:t>ACHIAVELLI</w:t>
      </w:r>
      <w:r>
        <w:rPr>
          <w:rFonts w:ascii="PhotinaMT" w:hAnsi="PhotinaMT" w:cs="PhotinaMT"/>
          <w:sz w:val="16"/>
          <w:szCs w:val="16"/>
        </w:rPr>
        <w:t>, D</w:t>
      </w:r>
      <w:r>
        <w:rPr>
          <w:rFonts w:ascii="PhotinaMT" w:hAnsi="PhotinaMT" w:cs="PhotinaMT"/>
          <w:sz w:val="12"/>
          <w:szCs w:val="12"/>
        </w:rPr>
        <w:t xml:space="preserve">ISCOURSES ON </w:t>
      </w:r>
      <w:r>
        <w:rPr>
          <w:rFonts w:ascii="PhotinaMT" w:hAnsi="PhotinaMT" w:cs="PhotinaMT"/>
          <w:sz w:val="16"/>
          <w:szCs w:val="16"/>
        </w:rPr>
        <w:t>L</w:t>
      </w:r>
      <w:r>
        <w:rPr>
          <w:rFonts w:ascii="PhotinaMT" w:hAnsi="PhotinaMT" w:cs="PhotinaMT"/>
          <w:sz w:val="12"/>
          <w:szCs w:val="12"/>
        </w:rPr>
        <w:t xml:space="preserve">IVY </w:t>
      </w:r>
      <w:r>
        <w:rPr>
          <w:rFonts w:ascii="PhotinaMT" w:hAnsi="PhotinaMT" w:cs="PhotinaMT"/>
          <w:sz w:val="16"/>
          <w:szCs w:val="16"/>
        </w:rPr>
        <w:t>ch. 34; J</w:t>
      </w:r>
      <w:r>
        <w:rPr>
          <w:rFonts w:ascii="PhotinaMT" w:hAnsi="PhotinaMT" w:cs="PhotinaMT"/>
          <w:sz w:val="12"/>
          <w:szCs w:val="12"/>
        </w:rPr>
        <w:t xml:space="preserve">AMES </w:t>
      </w:r>
      <w:r>
        <w:rPr>
          <w:rFonts w:ascii="PhotinaMT" w:hAnsi="PhotinaMT" w:cs="PhotinaMT"/>
          <w:sz w:val="16"/>
          <w:szCs w:val="16"/>
        </w:rPr>
        <w:t>H</w:t>
      </w:r>
      <w:r>
        <w:rPr>
          <w:rFonts w:ascii="PhotinaMT" w:hAnsi="PhotinaMT" w:cs="PhotinaMT"/>
          <w:sz w:val="12"/>
          <w:szCs w:val="12"/>
        </w:rPr>
        <w:t>ARRINGTON</w:t>
      </w:r>
      <w:r>
        <w:rPr>
          <w:rFonts w:ascii="PhotinaMT" w:hAnsi="PhotinaMT" w:cs="PhotinaMT"/>
          <w:sz w:val="16"/>
          <w:szCs w:val="16"/>
        </w:rPr>
        <w:t>, T</w:t>
      </w:r>
      <w:r>
        <w:rPr>
          <w:rFonts w:ascii="PhotinaMT" w:hAnsi="PhotinaMT" w:cs="PhotinaMT"/>
          <w:sz w:val="12"/>
          <w:szCs w:val="12"/>
        </w:rPr>
        <w:t xml:space="preserve">HE </w:t>
      </w:r>
      <w:r>
        <w:rPr>
          <w:rFonts w:ascii="PhotinaMT" w:hAnsi="PhotinaMT" w:cs="PhotinaMT"/>
          <w:sz w:val="16"/>
          <w:szCs w:val="16"/>
        </w:rPr>
        <w:t>C</w:t>
      </w:r>
      <w:r>
        <w:rPr>
          <w:rFonts w:ascii="PhotinaMT" w:hAnsi="PhotinaMT" w:cs="PhotinaMT"/>
          <w:sz w:val="12"/>
          <w:szCs w:val="12"/>
        </w:rPr>
        <w:t>OMMONWEALTH OF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O</w:t>
      </w:r>
      <w:r>
        <w:rPr>
          <w:rFonts w:ascii="PhotinaMT" w:hAnsi="PhotinaMT" w:cs="PhotinaMT"/>
          <w:sz w:val="12"/>
          <w:szCs w:val="12"/>
        </w:rPr>
        <w:t xml:space="preserve">CEANA </w:t>
      </w:r>
      <w:r>
        <w:rPr>
          <w:rFonts w:ascii="PhotinaMT" w:hAnsi="PhotinaMT" w:cs="PhotinaMT"/>
          <w:sz w:val="16"/>
          <w:szCs w:val="16"/>
        </w:rPr>
        <w:t xml:space="preserve">88 (1656), </w:t>
      </w:r>
      <w:r>
        <w:rPr>
          <w:rFonts w:ascii="PhotinaMT-Italic" w:hAnsi="PhotinaMT-Italic" w:cs="PhotinaMT-Italic"/>
          <w:i/>
          <w:iCs/>
          <w:sz w:val="16"/>
          <w:szCs w:val="16"/>
        </w:rPr>
        <w:t xml:space="preserve">available at </w:t>
      </w:r>
      <w:r>
        <w:rPr>
          <w:rFonts w:ascii="PhotinaMT" w:hAnsi="PhotinaMT" w:cs="PhotinaMT"/>
          <w:sz w:val="16"/>
          <w:szCs w:val="16"/>
        </w:rPr>
        <w:t>http://www.constitution.org/jh/oceana.htm (“But whereas it is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incident to commonwealths, upon emergencies requiring extraordinary speed or secrecy, either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through their natural delays or unnatural haste, to incur equal danger, while holding to the slow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pace of their orders, they come not in time to defend themselves from some sudden blow; or breaking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them for the greater speed, they but haste to their own destruction; if the Senate shall at any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time make election of nine knights-extraordinary, to be added to the Council of War, as a juncta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for the term of three months, the Council of War with the juncta so added, is for the term of the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same Dictator of Oceana, having power to levy men and money, to make war and peace, as also to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enact laws, which shall be good for the space of one year (if they be not sooner repealed by the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Senate and the people) and for no longer time, except they be confirmed by the Senate and the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people. And the whole administration of the commonwealth for the term of the said three months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shall be in the Dictator, provided that the Dictator shall have no power to do anything that tends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not to his proper end and institution, but all to the preservation of the commonwealth as it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is established, and for the sudden restitution of the same to the natural channel and common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course of government. And all acts, orders, decrees, or laws of the Council of War with the junota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2"/>
          <w:szCs w:val="12"/>
        </w:rPr>
      </w:pPr>
      <w:r>
        <w:rPr>
          <w:rFonts w:ascii="PhotinaMT" w:hAnsi="PhotinaMT" w:cs="PhotinaMT"/>
          <w:sz w:val="16"/>
          <w:szCs w:val="16"/>
        </w:rPr>
        <w:t>being thus created, shall be signed, ‘DICTATOR OCEANAE.’ ”); J</w:t>
      </w:r>
      <w:r>
        <w:rPr>
          <w:rFonts w:ascii="PhotinaMT" w:hAnsi="PhotinaMT" w:cs="PhotinaMT"/>
          <w:sz w:val="12"/>
          <w:szCs w:val="12"/>
        </w:rPr>
        <w:t>EAN</w:t>
      </w:r>
      <w:r>
        <w:rPr>
          <w:rFonts w:ascii="PhotinaMT" w:hAnsi="PhotinaMT" w:cs="PhotinaMT"/>
          <w:sz w:val="16"/>
          <w:szCs w:val="16"/>
        </w:rPr>
        <w:t>-J</w:t>
      </w:r>
      <w:r>
        <w:rPr>
          <w:rFonts w:ascii="PhotinaMT" w:hAnsi="PhotinaMT" w:cs="PhotinaMT"/>
          <w:sz w:val="12"/>
          <w:szCs w:val="12"/>
        </w:rPr>
        <w:t xml:space="preserve">ACQUES </w:t>
      </w:r>
      <w:r>
        <w:rPr>
          <w:rFonts w:ascii="PhotinaMT" w:hAnsi="PhotinaMT" w:cs="PhotinaMT"/>
          <w:sz w:val="16"/>
          <w:szCs w:val="16"/>
        </w:rPr>
        <w:t>R</w:t>
      </w:r>
      <w:r>
        <w:rPr>
          <w:rFonts w:ascii="PhotinaMT" w:hAnsi="PhotinaMT" w:cs="PhotinaMT"/>
          <w:sz w:val="12"/>
          <w:szCs w:val="12"/>
        </w:rPr>
        <w:t>OUSSEAU</w:t>
      </w:r>
      <w:r>
        <w:rPr>
          <w:rFonts w:ascii="PhotinaMT" w:hAnsi="PhotinaMT" w:cs="PhotinaMT"/>
          <w:sz w:val="16"/>
          <w:szCs w:val="16"/>
        </w:rPr>
        <w:t>, T</w:t>
      </w:r>
      <w:r>
        <w:rPr>
          <w:rFonts w:ascii="PhotinaMT" w:hAnsi="PhotinaMT" w:cs="PhotinaMT"/>
          <w:sz w:val="12"/>
          <w:szCs w:val="12"/>
        </w:rPr>
        <w:t>HE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S</w:t>
      </w:r>
      <w:r>
        <w:rPr>
          <w:rFonts w:ascii="PhotinaMT" w:hAnsi="PhotinaMT" w:cs="PhotinaMT"/>
          <w:sz w:val="12"/>
          <w:szCs w:val="12"/>
        </w:rPr>
        <w:t xml:space="preserve">OCIAL </w:t>
      </w:r>
      <w:r>
        <w:rPr>
          <w:rFonts w:ascii="PhotinaMT" w:hAnsi="PhotinaMT" w:cs="PhotinaMT"/>
          <w:sz w:val="16"/>
          <w:szCs w:val="16"/>
        </w:rPr>
        <w:t>C</w:t>
      </w:r>
      <w:r>
        <w:rPr>
          <w:rFonts w:ascii="PhotinaMT" w:hAnsi="PhotinaMT" w:cs="PhotinaMT"/>
          <w:sz w:val="12"/>
          <w:szCs w:val="12"/>
        </w:rPr>
        <w:t xml:space="preserve">ONTRACT AND </w:t>
      </w:r>
      <w:r>
        <w:rPr>
          <w:rFonts w:ascii="PhotinaMT" w:hAnsi="PhotinaMT" w:cs="PhotinaMT"/>
          <w:sz w:val="16"/>
          <w:szCs w:val="16"/>
        </w:rPr>
        <w:t>D</w:t>
      </w:r>
      <w:r>
        <w:rPr>
          <w:rFonts w:ascii="PhotinaMT" w:hAnsi="PhotinaMT" w:cs="PhotinaMT"/>
          <w:sz w:val="12"/>
          <w:szCs w:val="12"/>
        </w:rPr>
        <w:t xml:space="preserve">ISCOURSES </w:t>
      </w:r>
      <w:r>
        <w:rPr>
          <w:rFonts w:ascii="PhotinaMT" w:hAnsi="PhotinaMT" w:cs="PhotinaMT"/>
          <w:sz w:val="16"/>
          <w:szCs w:val="16"/>
        </w:rPr>
        <w:t>293 (1762) (G. D. H. Cole trans., J. M. Dent &amp; Sons Ltd. 1973)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(“The dictatorship”).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1"/>
          <w:szCs w:val="11"/>
        </w:rPr>
        <w:t xml:space="preserve">10 </w:t>
      </w:r>
      <w:r>
        <w:rPr>
          <w:rFonts w:ascii="PhotinaMT-Italic" w:hAnsi="PhotinaMT-Italic" w:cs="PhotinaMT-Italic"/>
          <w:i/>
          <w:iCs/>
          <w:sz w:val="16"/>
          <w:szCs w:val="16"/>
        </w:rPr>
        <w:t>See</w:t>
      </w:r>
      <w:r>
        <w:rPr>
          <w:rFonts w:ascii="PhotinaMT" w:hAnsi="PhotinaMT" w:cs="PhotinaMT"/>
          <w:sz w:val="16"/>
          <w:szCs w:val="16"/>
        </w:rPr>
        <w:t>W</w:t>
      </w:r>
      <w:r>
        <w:rPr>
          <w:rFonts w:ascii="PhotinaMT" w:hAnsi="PhotinaMT" w:cs="PhotinaMT"/>
          <w:sz w:val="12"/>
          <w:szCs w:val="12"/>
        </w:rPr>
        <w:t xml:space="preserve">EIMAR </w:t>
      </w:r>
      <w:r>
        <w:rPr>
          <w:rFonts w:ascii="PhotinaMT" w:hAnsi="PhotinaMT" w:cs="PhotinaMT"/>
          <w:sz w:val="16"/>
          <w:szCs w:val="16"/>
        </w:rPr>
        <w:t>C</w:t>
      </w:r>
      <w:r>
        <w:rPr>
          <w:rFonts w:ascii="PhotinaMT" w:hAnsi="PhotinaMT" w:cs="PhotinaMT"/>
          <w:sz w:val="12"/>
          <w:szCs w:val="12"/>
        </w:rPr>
        <w:t>ONST</w:t>
      </w:r>
      <w:r>
        <w:rPr>
          <w:rFonts w:ascii="PhotinaMT" w:hAnsi="PhotinaMT" w:cs="PhotinaMT"/>
          <w:sz w:val="16"/>
          <w:szCs w:val="16"/>
        </w:rPr>
        <w:t>. art. 48; F</w:t>
      </w:r>
      <w:r>
        <w:rPr>
          <w:rFonts w:ascii="PhotinaMT" w:hAnsi="PhotinaMT" w:cs="PhotinaMT"/>
          <w:sz w:val="12"/>
          <w:szCs w:val="12"/>
        </w:rPr>
        <w:t>R</w:t>
      </w:r>
      <w:r>
        <w:rPr>
          <w:rFonts w:ascii="PhotinaMT" w:hAnsi="PhotinaMT" w:cs="PhotinaMT"/>
          <w:sz w:val="16"/>
          <w:szCs w:val="16"/>
        </w:rPr>
        <w:t>. C</w:t>
      </w:r>
      <w:r>
        <w:rPr>
          <w:rFonts w:ascii="PhotinaMT" w:hAnsi="PhotinaMT" w:cs="PhotinaMT"/>
          <w:sz w:val="12"/>
          <w:szCs w:val="12"/>
        </w:rPr>
        <w:t>ONST</w:t>
      </w:r>
      <w:r>
        <w:rPr>
          <w:rFonts w:ascii="PhotinaMT" w:hAnsi="PhotinaMT" w:cs="PhotinaMT"/>
          <w:sz w:val="16"/>
          <w:szCs w:val="16"/>
        </w:rPr>
        <w:t>. art. 16.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1"/>
          <w:szCs w:val="11"/>
        </w:rPr>
        <w:t xml:space="preserve">11 </w:t>
      </w:r>
      <w:r>
        <w:rPr>
          <w:rFonts w:ascii="PhotinaMT" w:hAnsi="PhotinaMT" w:cs="PhotinaMT"/>
          <w:sz w:val="16"/>
          <w:szCs w:val="16"/>
        </w:rPr>
        <w:t>T</w:t>
      </w:r>
      <w:r>
        <w:rPr>
          <w:rFonts w:ascii="PhotinaMT" w:hAnsi="PhotinaMT" w:cs="PhotinaMT"/>
          <w:sz w:val="12"/>
          <w:szCs w:val="12"/>
        </w:rPr>
        <w:t xml:space="preserve">HE </w:t>
      </w:r>
      <w:r>
        <w:rPr>
          <w:rFonts w:ascii="PhotinaMT" w:hAnsi="PhotinaMT" w:cs="PhotinaMT"/>
          <w:sz w:val="16"/>
          <w:szCs w:val="16"/>
        </w:rPr>
        <w:t>F</w:t>
      </w:r>
      <w:r>
        <w:rPr>
          <w:rFonts w:ascii="PhotinaMT" w:hAnsi="PhotinaMT" w:cs="PhotinaMT"/>
          <w:sz w:val="12"/>
          <w:szCs w:val="12"/>
        </w:rPr>
        <w:t xml:space="preserve">EDERALIST </w:t>
      </w:r>
      <w:r>
        <w:rPr>
          <w:rFonts w:ascii="PhotinaMT" w:hAnsi="PhotinaMT" w:cs="PhotinaMT"/>
          <w:sz w:val="16"/>
          <w:szCs w:val="16"/>
        </w:rPr>
        <w:t>N</w:t>
      </w:r>
      <w:r>
        <w:rPr>
          <w:rFonts w:ascii="PhotinaMT" w:hAnsi="PhotinaMT" w:cs="PhotinaMT"/>
          <w:sz w:val="12"/>
          <w:szCs w:val="12"/>
        </w:rPr>
        <w:t>O</w:t>
      </w:r>
      <w:r>
        <w:rPr>
          <w:rFonts w:ascii="PhotinaMT" w:hAnsi="PhotinaMT" w:cs="PhotinaMT"/>
          <w:sz w:val="16"/>
          <w:szCs w:val="16"/>
        </w:rPr>
        <w:t>. 70, at 391 (Alexander Hamilton) (Clinton Rossiter ed., 1999).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8"/>
          <w:szCs w:val="18"/>
        </w:rPr>
      </w:pP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independent executive would obviate the need for such a special office.</w:t>
      </w:r>
      <w:r>
        <w:rPr>
          <w:rFonts w:ascii="PhotinaMT" w:hAnsi="PhotinaMT" w:cs="PhotinaMT"/>
          <w:sz w:val="14"/>
          <w:szCs w:val="14"/>
        </w:rPr>
        <w:t xml:space="preserve">12 </w:t>
      </w:r>
      <w:r>
        <w:rPr>
          <w:rFonts w:ascii="PhotinaMT" w:hAnsi="PhotinaMT" w:cs="PhotinaMT"/>
          <w:sz w:val="20"/>
          <w:szCs w:val="20"/>
        </w:rPr>
        <w:t>Thus,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the U.S. Constitution provides only a limited grant of explicit emergency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powers in article I, which permits suspensions of habeas corpus in some circumstances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(though this is often thought to be a power controlled by Congress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rather than the president),</w:t>
      </w:r>
      <w:r>
        <w:rPr>
          <w:rFonts w:ascii="PhotinaMT" w:hAnsi="PhotinaMT" w:cs="PhotinaMT"/>
          <w:sz w:val="14"/>
          <w:szCs w:val="14"/>
        </w:rPr>
        <w:t xml:space="preserve">13 </w:t>
      </w:r>
      <w:r>
        <w:rPr>
          <w:rFonts w:ascii="PhotinaMT" w:hAnsi="PhotinaMT" w:cs="PhotinaMT"/>
          <w:sz w:val="20"/>
          <w:szCs w:val="20"/>
        </w:rPr>
        <w:t>while article II contains or suggests an array of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implied powers that may authorize presidential emergency rule (such as the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president’s powers as commander in chief of the armed forces).</w:t>
      </w:r>
      <w:r>
        <w:rPr>
          <w:rFonts w:ascii="PhotinaMT" w:hAnsi="PhotinaMT" w:cs="PhotinaMT"/>
          <w:sz w:val="14"/>
          <w:szCs w:val="14"/>
        </w:rPr>
        <w:t xml:space="preserve">14 </w:t>
      </w:r>
      <w:r>
        <w:rPr>
          <w:rFonts w:ascii="PhotinaMT" w:hAnsi="PhotinaMT" w:cs="PhotinaMT"/>
          <w:sz w:val="20"/>
          <w:szCs w:val="20"/>
        </w:rPr>
        <w:t>So,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American law on this issue remains an ambiguous example, but it does seem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clear that an American president has some constitutionally delegated powers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to deal with emergencies.</w:t>
      </w:r>
      <w:r>
        <w:rPr>
          <w:rFonts w:ascii="PhotinaMT" w:hAnsi="PhotinaMT" w:cs="PhotinaMT"/>
          <w:sz w:val="14"/>
          <w:szCs w:val="14"/>
        </w:rPr>
        <w:t xml:space="preserve">15 </w:t>
      </w:r>
      <w:r>
        <w:rPr>
          <w:rFonts w:ascii="PhotinaMT" w:hAnsi="PhotinaMT" w:cs="PhotinaMT"/>
          <w:sz w:val="20"/>
          <w:szCs w:val="20"/>
        </w:rPr>
        <w:t>If that is so, the U.S. case resembles the situation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in the Weimar Republic and France, in that the Constitution explicitly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delegates to the president certain special powers to deal with emergencies.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1"/>
          <w:szCs w:val="11"/>
        </w:rPr>
      </w:pP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1"/>
          <w:szCs w:val="11"/>
        </w:rPr>
        <w:t xml:space="preserve">12 </w:t>
      </w:r>
      <w:r>
        <w:rPr>
          <w:rFonts w:ascii="PhotinaMT" w:hAnsi="PhotinaMT" w:cs="PhotinaMT"/>
          <w:sz w:val="16"/>
          <w:szCs w:val="16"/>
        </w:rPr>
        <w:t>Alexander Hamilton wrote: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The experience of other nations will afford little instruction on this head. As far, however,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as it teaches anything, it teaches us not to be enamoured of plurality in the executive. We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have seen that the Achaeans, on an experiment of two Praetors, were induced to abolish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one. The Roman history records many instances of mischiefs to the republic from the dissensions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between the consuls, and between the military tribunes, who were at times substituted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for the consuls. But it gives us no specimens of any peculiar advantages derived to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the state from the circumstance of the plurality of those magistrates. That the dissensions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between them were not more frequent or more fatal is matter of astonishment, until we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advert to the singular position in which the republic was almost continually placed, and to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the prudent policy pointed out by the circumstances of the state, and pursued by the consuls,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of making a division of the government between them. The patricians engaged in a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perpetual struggle with the plebeians for the preservation of their ancient authorities and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dignities; the consuls, who were generally chosen out of the former body, were commonly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united by the personal interest they had in the defense of the privileges of their order. In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addition to this motive of union, after the arms of the republic had considerably expanded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the bounds of its empire, it became an established custom with the consuls to divide the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administration between themselves by lot—one of them remaining at Rome to govern the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city and its environs, the other taking the command in the more distant provinces. This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expedient must no doubt have had great influence in preventing those collisions and rivalships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which might otherwise have embroiled the peace of the republic.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-Italic" w:hAnsi="PhotinaMT-Italic" w:cs="PhotinaMT-Italic"/>
          <w:i/>
          <w:iCs/>
          <w:sz w:val="16"/>
          <w:szCs w:val="16"/>
        </w:rPr>
        <w:t xml:space="preserve">Id. </w:t>
      </w:r>
      <w:r>
        <w:rPr>
          <w:rFonts w:ascii="PhotinaMT" w:hAnsi="PhotinaMT" w:cs="PhotinaMT"/>
          <w:sz w:val="16"/>
          <w:szCs w:val="16"/>
        </w:rPr>
        <w:t>at 393.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1"/>
          <w:szCs w:val="11"/>
        </w:rPr>
        <w:t xml:space="preserve">13 </w:t>
      </w:r>
      <w:r>
        <w:rPr>
          <w:rFonts w:ascii="PhotinaMT" w:hAnsi="PhotinaMT" w:cs="PhotinaMT"/>
          <w:sz w:val="16"/>
          <w:szCs w:val="16"/>
        </w:rPr>
        <w:t>U.S. C</w:t>
      </w:r>
      <w:r>
        <w:rPr>
          <w:rFonts w:ascii="PhotinaMT" w:hAnsi="PhotinaMT" w:cs="PhotinaMT"/>
          <w:sz w:val="12"/>
          <w:szCs w:val="12"/>
        </w:rPr>
        <w:t>ONST</w:t>
      </w:r>
      <w:r>
        <w:rPr>
          <w:rFonts w:ascii="PhotinaMT" w:hAnsi="PhotinaMT" w:cs="PhotinaMT"/>
          <w:sz w:val="16"/>
          <w:szCs w:val="16"/>
        </w:rPr>
        <w:t xml:space="preserve">. art. I, </w:t>
      </w:r>
      <w:r>
        <w:rPr>
          <w:rFonts w:ascii="TimesNewRomanPS" w:hAnsi="TimesNewRomanPS" w:cs="TimesNewRomanPS"/>
          <w:sz w:val="16"/>
          <w:szCs w:val="16"/>
        </w:rPr>
        <w:t xml:space="preserve">§ </w:t>
      </w:r>
      <w:r>
        <w:rPr>
          <w:rFonts w:ascii="PhotinaMT" w:hAnsi="PhotinaMT" w:cs="PhotinaMT"/>
          <w:sz w:val="16"/>
          <w:szCs w:val="16"/>
        </w:rPr>
        <w:t>9, cl. 2.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1"/>
          <w:szCs w:val="11"/>
        </w:rPr>
        <w:t xml:space="preserve">14 </w:t>
      </w:r>
      <w:r>
        <w:rPr>
          <w:rFonts w:ascii="PhotinaMT-Italic" w:hAnsi="PhotinaMT-Italic" w:cs="PhotinaMT-Italic"/>
          <w:i/>
          <w:iCs/>
          <w:sz w:val="16"/>
          <w:szCs w:val="16"/>
        </w:rPr>
        <w:t xml:space="preserve">Id. </w:t>
      </w:r>
      <w:r>
        <w:rPr>
          <w:rFonts w:ascii="PhotinaMT" w:hAnsi="PhotinaMT" w:cs="PhotinaMT"/>
          <w:sz w:val="16"/>
          <w:szCs w:val="16"/>
        </w:rPr>
        <w:t xml:space="preserve">art. II, </w:t>
      </w:r>
      <w:r>
        <w:rPr>
          <w:rFonts w:ascii="TimesNewRomanPS" w:hAnsi="TimesNewRomanPS" w:cs="TimesNewRomanPS"/>
          <w:sz w:val="16"/>
          <w:szCs w:val="16"/>
        </w:rPr>
        <w:t xml:space="preserve">§ </w:t>
      </w:r>
      <w:r>
        <w:rPr>
          <w:rFonts w:ascii="PhotinaMT" w:hAnsi="PhotinaMT" w:cs="PhotinaMT"/>
          <w:sz w:val="16"/>
          <w:szCs w:val="16"/>
        </w:rPr>
        <w:t>2, cl. 1.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1"/>
          <w:szCs w:val="11"/>
        </w:rPr>
        <w:t xml:space="preserve">15 </w:t>
      </w:r>
      <w:r>
        <w:rPr>
          <w:rFonts w:ascii="PhotinaMT" w:hAnsi="PhotinaMT" w:cs="PhotinaMT"/>
          <w:sz w:val="16"/>
          <w:szCs w:val="16"/>
        </w:rPr>
        <w:t>The complex ways in which republican, specifically Roman, ideas influenced the structure of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the American Constitution is a large and controversial topic. There is little doubt, from what they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wrote in many places and which authors they cited and used as rhetorical models, that many of the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framers and their opponents were directly familiar with Roman histories produced by Livy, Tacitus,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and Sallust as well as Polybius and that they would also have learned of the ideas of the separation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of powers and checks and balances in republican Rome through Montesquieu’s influential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writings. Hence, there would have been some knowledge of the Roman dictator and of particular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dictators, such as the legendary Cinncinatus and Fabius Maximus, and perhaps the constitutional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framers might have seen a need for dealing with emergencies as a requisite for a stable republic. But,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Frutiger-Bold" w:hAnsi="Frutiger-Bold" w:cs="Frutiger-Bold"/>
          <w:b/>
          <w:bCs/>
          <w:sz w:val="18"/>
          <w:szCs w:val="18"/>
        </w:rPr>
      </w:pP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Advanced democracies do not necessarily need to use constitutional powers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when confronting emergencies. They often prefer to deal with emergencies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through ordinary legislation. Such legislation may delegate a great deal of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authority to the executive and may be enacted for temporary periods. And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there may be a sense that the legislation is in some ways exceptional. But, however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unusual it may be, emergency legislation remains ordinary within the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framework of the constitutional system: it is an act of the legislature working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within its normal competence. Such legislation is, in the postwar constitutional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systems, reviewable by the constitutional court (if there is one) and is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regulated in exactly the same manner as any other legislative act. For example,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in Britain we see the succession of Defense Against Terrorism acts and the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United States has the PATRIOT Act.</w:t>
      </w:r>
      <w:r>
        <w:rPr>
          <w:rFonts w:ascii="PhotinaMT" w:hAnsi="PhotinaMT" w:cs="PhotinaMT"/>
          <w:sz w:val="14"/>
          <w:szCs w:val="14"/>
        </w:rPr>
        <w:t xml:space="preserve">16 </w:t>
      </w:r>
      <w:r>
        <w:rPr>
          <w:rFonts w:ascii="PhotinaMT" w:hAnsi="PhotinaMT" w:cs="PhotinaMT"/>
          <w:sz w:val="20"/>
          <w:szCs w:val="20"/>
        </w:rPr>
        <w:t>Each is ordinary though time-limited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legislation. Many antiterrorist laws have been passed in the same way by the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German and Italian parliaments in the 1970s and the 1980s.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In fact, not all advanced democracies actually have constitutional provisions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for the exercise of emergency powers. While the 1958 French Constitution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has article 16, and the German Basic law has article 115a,</w:t>
      </w:r>
      <w:r>
        <w:rPr>
          <w:rFonts w:ascii="PhotinaMT" w:hAnsi="PhotinaMT" w:cs="PhotinaMT"/>
          <w:sz w:val="14"/>
          <w:szCs w:val="14"/>
        </w:rPr>
        <w:t xml:space="preserve">17 </w:t>
      </w:r>
      <w:r>
        <w:rPr>
          <w:rFonts w:ascii="PhotinaMT" w:hAnsi="PhotinaMT" w:cs="PhotinaMT"/>
          <w:sz w:val="20"/>
          <w:szCs w:val="20"/>
        </w:rPr>
        <w:t>British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constitutional arrangements do not recognize any source of executive authority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that is not delegated to it by an act of Parliament. At least since the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decline of royal prerogative, Great Britain has only one legal way to deal with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emergencies: to enact ordinary laws that delegate special authority to the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government or its agencies.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In any case, it is a striking fact that, even in those advanced democracies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whose constitutions contain provisions for emergency powers, these powers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are not used. There seem to be two possible reasons for this. First, it may be that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there have not been emergencies of sufficient magnitude to warrant the invocation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of emergency powers. It is plausible that elected officials are cautious in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triggering the use of exceptional powers and, indeed, that caution is probably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of course, they would also have been acquainted with the perversion of the institution by Sulla and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Caesar, and so would have seen the dangers of emergency rule as well. As far as we can tell, the provision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for suspending habeas corpus in article I probably owes more to English experience with the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Habeas Corpus Acts, which permitted the suspension of the privilege by statute, than to an attempt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to implement Roman emergency laws. The president’s commander-in-chief powers seem a more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likely place to look for the republican influence on the structure of emergency powers.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1"/>
          <w:szCs w:val="11"/>
        </w:rPr>
        <w:t xml:space="preserve">16 </w:t>
      </w:r>
      <w:r>
        <w:rPr>
          <w:rFonts w:ascii="PhotinaMT" w:hAnsi="PhotinaMT" w:cs="PhotinaMT"/>
          <w:sz w:val="16"/>
          <w:szCs w:val="16"/>
        </w:rPr>
        <w:t>Prevention of Terrorism (Temporary Provisions) Act 1974, c. 56 (Eng.); Prevention of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Terrorism (Temporary Provisions) Act 1976, c. 8 (Eng.); Prevention of Terrorism (Temporary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Provisions) Act 1984, c. 54 (Eng.); Prevention of Terrorism (Temporary Provisions) Act 1989,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c. 4 (Eng.); Criminal Justice and Public Order Act 1994, c. 33 (Eng.); Criminal Justice (Terrorism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and Conspiracy) Act 1998, c. 40 (Eng.); Anti-terrorism, Crime and Security Act 2001, c. 24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(Eng.); Uniting and Strengthening America by Providing Appropriate Tools Required to Intercept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and Obstruct Terrorism Act of 2001, Pub. L. No. 107-56, 115 Stat. 272 (2001).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1"/>
          <w:szCs w:val="11"/>
        </w:rPr>
        <w:t xml:space="preserve">17 </w:t>
      </w:r>
      <w:r>
        <w:rPr>
          <w:rFonts w:ascii="PhotinaMT-Italic" w:hAnsi="PhotinaMT-Italic" w:cs="PhotinaMT-Italic"/>
          <w:i/>
          <w:iCs/>
          <w:sz w:val="16"/>
          <w:szCs w:val="16"/>
        </w:rPr>
        <w:t xml:space="preserve">Compare </w:t>
      </w:r>
      <w:r>
        <w:rPr>
          <w:rFonts w:ascii="PhotinaMT" w:hAnsi="PhotinaMT" w:cs="PhotinaMT"/>
          <w:sz w:val="16"/>
          <w:szCs w:val="16"/>
        </w:rPr>
        <w:t>F</w:t>
      </w:r>
      <w:r>
        <w:rPr>
          <w:rFonts w:ascii="PhotinaMT" w:hAnsi="PhotinaMT" w:cs="PhotinaMT"/>
          <w:sz w:val="12"/>
          <w:szCs w:val="12"/>
        </w:rPr>
        <w:t>R</w:t>
      </w:r>
      <w:r>
        <w:rPr>
          <w:rFonts w:ascii="PhotinaMT" w:hAnsi="PhotinaMT" w:cs="PhotinaMT"/>
          <w:sz w:val="16"/>
          <w:szCs w:val="16"/>
        </w:rPr>
        <w:t>. C</w:t>
      </w:r>
      <w:r>
        <w:rPr>
          <w:rFonts w:ascii="PhotinaMT" w:hAnsi="PhotinaMT" w:cs="PhotinaMT"/>
          <w:sz w:val="12"/>
          <w:szCs w:val="12"/>
        </w:rPr>
        <w:t>ONST</w:t>
      </w:r>
      <w:r>
        <w:rPr>
          <w:rFonts w:ascii="PhotinaMT" w:hAnsi="PhotinaMT" w:cs="PhotinaMT"/>
          <w:sz w:val="16"/>
          <w:szCs w:val="16"/>
        </w:rPr>
        <w:t xml:space="preserve">. art. 16, </w:t>
      </w:r>
      <w:r>
        <w:rPr>
          <w:rFonts w:ascii="PhotinaMT-Italic" w:hAnsi="PhotinaMT-Italic" w:cs="PhotinaMT-Italic"/>
          <w:i/>
          <w:iCs/>
          <w:sz w:val="16"/>
          <w:szCs w:val="16"/>
        </w:rPr>
        <w:t xml:space="preserve">with </w:t>
      </w:r>
      <w:r>
        <w:rPr>
          <w:rFonts w:ascii="PhotinaMT" w:hAnsi="PhotinaMT" w:cs="PhotinaMT"/>
          <w:sz w:val="16"/>
          <w:szCs w:val="16"/>
        </w:rPr>
        <w:t>GG art. 115a (F.R.G.). This long article was passed by a constitutional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 xml:space="preserve">amendment in 1968. It copes essentially with what Germans call </w:t>
      </w:r>
      <w:r>
        <w:rPr>
          <w:rFonts w:ascii="PhotinaMT-Italic" w:hAnsi="PhotinaMT-Italic" w:cs="PhotinaMT-Italic"/>
          <w:i/>
          <w:iCs/>
          <w:sz w:val="16"/>
          <w:szCs w:val="16"/>
        </w:rPr>
        <w:t>Verteidigungsfall</w:t>
      </w:r>
      <w:r>
        <w:rPr>
          <w:rFonts w:ascii="PhotinaMT" w:hAnsi="PhotinaMT" w:cs="PhotinaMT"/>
          <w:sz w:val="16"/>
          <w:szCs w:val="16"/>
        </w:rPr>
        <w:t>, state of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defense, having in mind the invasion of the country by nothing less than the Red Army!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8"/>
          <w:szCs w:val="18"/>
        </w:rPr>
      </w:pP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to be applauded. Perhaps, in view of the historical abuses of such powers (for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4"/>
          <w:szCs w:val="14"/>
        </w:rPr>
      </w:pPr>
      <w:r>
        <w:rPr>
          <w:rFonts w:ascii="PhotinaMT" w:hAnsi="PhotinaMT" w:cs="PhotinaMT"/>
          <w:sz w:val="20"/>
          <w:szCs w:val="20"/>
        </w:rPr>
        <w:t>example, the extensive use of such powers by Indira Gandhi in the 1970s,</w:t>
      </w:r>
      <w:r>
        <w:rPr>
          <w:rFonts w:ascii="PhotinaMT" w:hAnsi="PhotinaMT" w:cs="PhotinaMT"/>
          <w:sz w:val="14"/>
          <w:szCs w:val="14"/>
        </w:rPr>
        <w:t>18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tyrannical misrule under the guise of emergency rule in various Latin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American countries, and, perhaps, the experience of the end of the Weimar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government), political officials have generally decided that the dangers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carried by the exercise of emergency authority are too great to be used in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any but the most dire circumstances. Second, it is possible because of the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advance of state-controlled technology for dealing with disorder, that most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emergencies can be successfully managed by the operation of the ordinary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legal-constitutional system. That is, an emergency that might have required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the invocation of emergency powers a century ago, can now be handled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effectively by more or less ordinary policing techniques, beefed up with a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few extra powers permitting the detention of suspects without charges, and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perhaps suspending their access to lawyers. And these extra powers can be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supplied by statutes.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Either of these possibilities may explain why, among the advanced democracies,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only France has employed such powers in the recent past (in 1961) and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that was to deal with the Algerian situation. The Algerian crisis may well have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threatened the French state in some fundamental way; it certainly had undermined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the previous regime. It may, in that sense, have been analogous to the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traditional triggers of emergency power: invasion, revolution, or catastrophic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military defeat. By contrast, Germany, Italy, Spain, Great Britain, and the U.S.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all chose to deal with domestic and international terrorism by delegating powers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to executives by ordinary legislative means. Terrorists in those states were,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on these views, more of a nuisance to public order than a profound threat to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the legal-constitutional order.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One may object, of course, that the countries spoken of here are very stable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and entrenched democracies that have little need to invoke extreme constitutional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measures to protect their regimes. None is plagued by such deep internal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rifts as to be at risk of internal insurrection much less civil war. Moreover,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the international borders surrounding these countries are stable and uncontested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and there has been little risk of external invasion. The political disturbances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they face from terrorism may be frightening to many people, but they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offer no deep threat to the existence of the nation, or the constitution, or even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to the political regime; perhaps nothing to warrant testing new constitutional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waters by investing the executive or the security apparatus with vast and possibly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dangerous new powers.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While we accept these points, we think that an explanation for the disuse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of constitutional emergency powers must lie, in part, in the development of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a new legal model for dealing with emergencies. A new model of emergency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powers—the legislative model—has evolved over the past half century, at least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1"/>
          <w:szCs w:val="11"/>
        </w:rPr>
      </w:pP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Frutiger-Bold" w:hAnsi="Frutiger-Bold" w:cs="Frutiger-Bold"/>
          <w:b/>
          <w:bCs/>
          <w:sz w:val="18"/>
          <w:szCs w:val="18"/>
        </w:rPr>
      </w:pPr>
      <w:r>
        <w:rPr>
          <w:rFonts w:ascii="PhotinaMT" w:hAnsi="PhotinaMT" w:cs="PhotinaMT"/>
          <w:sz w:val="11"/>
          <w:szCs w:val="11"/>
        </w:rPr>
        <w:t xml:space="preserve">18 </w:t>
      </w:r>
      <w:r>
        <w:rPr>
          <w:rFonts w:ascii="PhotinaMT-Italic" w:hAnsi="PhotinaMT-Italic" w:cs="PhotinaMT-Italic"/>
          <w:i/>
          <w:iCs/>
          <w:sz w:val="16"/>
          <w:szCs w:val="16"/>
        </w:rPr>
        <w:t xml:space="preserve">See </w:t>
      </w:r>
      <w:r>
        <w:rPr>
          <w:rFonts w:ascii="PhotinaMT" w:hAnsi="PhotinaMT" w:cs="PhotinaMT"/>
          <w:sz w:val="16"/>
          <w:szCs w:val="16"/>
        </w:rPr>
        <w:t xml:space="preserve">Burt Neuborne, </w:t>
      </w:r>
      <w:r>
        <w:rPr>
          <w:rFonts w:ascii="PhotinaMT-Italic" w:hAnsi="PhotinaMT-Italic" w:cs="PhotinaMT-Italic"/>
          <w:i/>
          <w:iCs/>
          <w:sz w:val="16"/>
          <w:szCs w:val="16"/>
        </w:rPr>
        <w:t>Supreme Court of India</w:t>
      </w:r>
      <w:r>
        <w:rPr>
          <w:rFonts w:ascii="PhotinaMT" w:hAnsi="PhotinaMT" w:cs="PhotinaMT"/>
          <w:sz w:val="16"/>
          <w:szCs w:val="16"/>
        </w:rPr>
        <w:t>, 1 I</w:t>
      </w:r>
      <w:r>
        <w:rPr>
          <w:rFonts w:ascii="PhotinaMT" w:hAnsi="PhotinaMT" w:cs="PhotinaMT"/>
          <w:sz w:val="12"/>
          <w:szCs w:val="12"/>
        </w:rPr>
        <w:t>NT</w:t>
      </w:r>
      <w:r>
        <w:rPr>
          <w:rFonts w:ascii="PhotinaMT" w:hAnsi="PhotinaMT" w:cs="PhotinaMT"/>
          <w:sz w:val="16"/>
          <w:szCs w:val="16"/>
        </w:rPr>
        <w:t>’</w:t>
      </w:r>
      <w:r>
        <w:rPr>
          <w:rFonts w:ascii="PhotinaMT" w:hAnsi="PhotinaMT" w:cs="PhotinaMT"/>
          <w:sz w:val="12"/>
          <w:szCs w:val="12"/>
        </w:rPr>
        <w:t xml:space="preserve">L </w:t>
      </w:r>
      <w:r>
        <w:rPr>
          <w:rFonts w:ascii="PhotinaMT" w:hAnsi="PhotinaMT" w:cs="PhotinaMT"/>
          <w:sz w:val="16"/>
          <w:szCs w:val="16"/>
        </w:rPr>
        <w:t>J. C</w:t>
      </w:r>
      <w:r>
        <w:rPr>
          <w:rFonts w:ascii="PhotinaMT" w:hAnsi="PhotinaMT" w:cs="PhotinaMT"/>
          <w:sz w:val="12"/>
          <w:szCs w:val="12"/>
        </w:rPr>
        <w:t>ONST</w:t>
      </w:r>
      <w:r>
        <w:rPr>
          <w:rFonts w:ascii="PhotinaMT" w:hAnsi="PhotinaMT" w:cs="PhotinaMT"/>
          <w:sz w:val="16"/>
          <w:szCs w:val="16"/>
        </w:rPr>
        <w:t>. L. (I·CON) 476 (2003).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for the advanced or stable democracies.</w:t>
      </w:r>
      <w:r>
        <w:rPr>
          <w:rFonts w:ascii="PhotinaMT" w:hAnsi="PhotinaMT" w:cs="PhotinaMT"/>
          <w:sz w:val="14"/>
          <w:szCs w:val="14"/>
        </w:rPr>
        <w:t xml:space="preserve">19 </w:t>
      </w:r>
      <w:r>
        <w:rPr>
          <w:rFonts w:ascii="PhotinaMT" w:hAnsi="PhotinaMT" w:cs="PhotinaMT"/>
          <w:sz w:val="20"/>
          <w:szCs w:val="20"/>
        </w:rPr>
        <w:t>The legislative model handles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emergencies by enacting ordinary statutes that delegate special and temporary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powers to the executive. This practice implies that emergency powers are to be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understood as exceptional to the ordinary operation of the legal system and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that, once the emergency subsides, there will be a return to ordinary legal and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political processes. In principle, therefore, legislative emergency powers are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temporary. They are also aimed at restoring the prior legal constitutional status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quo and so, in that sense, are conservative, as is the neo-Roman model.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Whoever has had their rights suspended will regain them and normal life will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resume. Moreover, because emergency powers are provided in the ordinary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legislative process, that process remains in place to regulate the use of the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granted powers. The legislature is expected to monitor the use of the emergency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powers, to investigate abuses, to extend these powers if necessary, and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4"/>
          <w:szCs w:val="14"/>
        </w:rPr>
      </w:pPr>
      <w:r>
        <w:rPr>
          <w:rFonts w:ascii="PhotinaMT" w:hAnsi="PhotinaMT" w:cs="PhotinaMT"/>
          <w:sz w:val="20"/>
          <w:szCs w:val="20"/>
        </w:rPr>
        <w:t>perhaps to suspend them if the emergency ends.</w:t>
      </w:r>
      <w:r>
        <w:rPr>
          <w:rFonts w:ascii="PhotinaMT" w:hAnsi="PhotinaMT" w:cs="PhotinaMT"/>
          <w:sz w:val="14"/>
          <w:szCs w:val="14"/>
        </w:rPr>
        <w:t>20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Another feature of the legislative model is that the legislature plays a fundamental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role both in recognizing an emergency and in creating the powers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to deal with it. As we shall see, this combination of functions is quite different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from the Roman model. The Roman Senate, of course, did play an epistemic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role in recognizing the fact of an emergency, but the powers given to the dictator,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and the limits of those powers, were determined constitutionally, prior to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any particular emergency, and not by the Senate. In recognizing a state of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emergency, in fact, the Senate effectively suspended its own operations and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permitted the dictator to assume the constitutional duty of resolving the emergency.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In the legislative model, the epistemic and power-creating functions are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combined.</w:t>
      </w:r>
      <w:r>
        <w:rPr>
          <w:rFonts w:ascii="PhotinaMT" w:hAnsi="PhotinaMT" w:cs="PhotinaMT"/>
          <w:sz w:val="14"/>
          <w:szCs w:val="14"/>
        </w:rPr>
        <w:t xml:space="preserve">21 </w:t>
      </w:r>
      <w:r>
        <w:rPr>
          <w:rFonts w:ascii="PhotinaMT" w:hAnsi="PhotinaMT" w:cs="PhotinaMT"/>
          <w:sz w:val="20"/>
          <w:szCs w:val="20"/>
        </w:rPr>
        <w:t>This is, therefore, a partial departure from the Roman practice of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1"/>
          <w:szCs w:val="11"/>
        </w:rPr>
      </w:pP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1"/>
          <w:szCs w:val="11"/>
        </w:rPr>
        <w:t xml:space="preserve">19 </w:t>
      </w:r>
      <w:r>
        <w:rPr>
          <w:rFonts w:ascii="PhotinaMT" w:hAnsi="PhotinaMT" w:cs="PhotinaMT"/>
          <w:sz w:val="16"/>
          <w:szCs w:val="16"/>
        </w:rPr>
        <w:t>It is important to note that the use of constitutional emergency powers remains common in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newer and more fragile democracies: Latin America, Africa, and southern Asia have seen repeated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uses of such constitutional powers. Some of these uses might be judged successful, others less so.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But the important empirical observation is that emergency powers remain alive and well in less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stable democracies.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1"/>
          <w:szCs w:val="11"/>
        </w:rPr>
        <w:t xml:space="preserve">20 </w:t>
      </w:r>
      <w:r>
        <w:rPr>
          <w:rFonts w:ascii="PhotinaMT" w:hAnsi="PhotinaMT" w:cs="PhotinaMT"/>
          <w:sz w:val="16"/>
          <w:szCs w:val="16"/>
        </w:rPr>
        <w:t>In many modern constitutions, the legislature retains a role even in constitutional emergencies.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Under article 16 of the French Constitution, the legislature remains in session, and it is able to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impeach the president if it thinks he has exceeded his authority. F</w:t>
      </w:r>
      <w:r>
        <w:rPr>
          <w:rFonts w:ascii="PhotinaMT" w:hAnsi="PhotinaMT" w:cs="PhotinaMT"/>
          <w:sz w:val="12"/>
          <w:szCs w:val="12"/>
        </w:rPr>
        <w:t>R</w:t>
      </w:r>
      <w:r>
        <w:rPr>
          <w:rFonts w:ascii="PhotinaMT" w:hAnsi="PhotinaMT" w:cs="PhotinaMT"/>
          <w:sz w:val="16"/>
          <w:szCs w:val="16"/>
        </w:rPr>
        <w:t>. C</w:t>
      </w:r>
      <w:r>
        <w:rPr>
          <w:rFonts w:ascii="PhotinaMT" w:hAnsi="PhotinaMT" w:cs="PhotinaMT"/>
          <w:sz w:val="12"/>
          <w:szCs w:val="12"/>
        </w:rPr>
        <w:t>ONST</w:t>
      </w:r>
      <w:r>
        <w:rPr>
          <w:rFonts w:ascii="PhotinaMT" w:hAnsi="PhotinaMT" w:cs="PhotinaMT"/>
          <w:sz w:val="16"/>
          <w:szCs w:val="16"/>
        </w:rPr>
        <w:t>. art. 16.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1"/>
          <w:szCs w:val="11"/>
        </w:rPr>
        <w:t xml:space="preserve">21 </w:t>
      </w:r>
      <w:r>
        <w:rPr>
          <w:rFonts w:ascii="PhotinaMT" w:hAnsi="PhotinaMT" w:cs="PhotinaMT"/>
          <w:sz w:val="16"/>
          <w:szCs w:val="16"/>
        </w:rPr>
        <w:t>Indeed, congressional recognition of the need to deal with emergencies was apparent in the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early years of the American republic. For example, in view of doubts as to whether the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Constitution provided sufficient authorization to the president, Congress enacted legislation permitting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the commandeering of the state militias in 1792. Two years later President Washington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personally led these troops into action. Washington’s proclamation, calling for the use of state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militias to suppress the Whiskey Rebellion, reads as follows: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And whereas, by a law of the United States entitled “An act to provide for calling forth the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militia to execute the laws of the Union, suppress insurrections, and repel invasions,” it is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enacted that whenever the laws of the United States shall be opposed or the execution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thereof obstructed in any state by combinations too powerful to be suppressed by the ordinary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course of judicial proceedings or by the powers vested in the marshals by that act, the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8"/>
          <w:szCs w:val="18"/>
        </w:rPr>
      </w:pP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“heteroinvestiture,” where the party declaring an emergency is completely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4"/>
          <w:szCs w:val="14"/>
        </w:rPr>
      </w:pPr>
      <w:r>
        <w:rPr>
          <w:rFonts w:ascii="PhotinaMT" w:hAnsi="PhotinaMT" w:cs="PhotinaMT"/>
          <w:sz w:val="20"/>
          <w:szCs w:val="20"/>
        </w:rPr>
        <w:t>separated from the one that exercises that authority.</w:t>
      </w:r>
      <w:r>
        <w:rPr>
          <w:rFonts w:ascii="PhotinaMT" w:hAnsi="PhotinaMT" w:cs="PhotinaMT"/>
          <w:sz w:val="14"/>
          <w:szCs w:val="14"/>
        </w:rPr>
        <w:t>22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The attractiveness of the legislative model relative to the constitutional (or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neo-Roman) model rests on a combination of normative and positive judgments.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Constitutional emergency powers are thought to be especially dangerous in that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they give the executive special and difficult-to-control new powers; to undertake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this danger is warranted only in dire circumstances. And, precisely because the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circumstances are so dire, the executive will be very hard to manage or check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should he abuse the trust the constitution has placed in him. The legislative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model permits closer legislative supervision of the executive’s use of legislatively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created authority, and it provides for the timely ending of that delegation whenever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the legislature thinks the emergency is finished or if the executive has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proven untrustworthy. Thus, legislative delegation seems more flexible. This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virtue seems more real in a separation-of-powers system in which the executive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and legislative branches are independent of one another; but even where a parliamentary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system is in place, as in the U.K., the legislature may choose to establish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independent commissions to monitor the execution of these new powers.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A second condition for the use of the legislative model is that, in circumstances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of emergency, the legislature is actually willing to enact statutes conceding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new, if temporary, powers to the executive. That is to say, it must be believed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generally that the “normal” circumstances of jealousy or rivalry between governmental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departments will be overridden during emergencies. At least with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same being notified by an associate justice or the district judge, it shall be lawful for the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President of the United States to call forth the militia of such state to suppress such combinations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and to cause the laws to be duly executed. And if the militia of a state, when such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combinations may happen, shall refuse or be insufficient to suppress the same, it shall be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lawful for the President, if the legislature of the United States shall not be in session, to call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forth and employ such numbers of the militia of any other state or states most convenient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thereto as may be necessary; and the use of the militia so to be called forth may be continued,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if necessary, until the expiration of thirty days after the commencement of the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ensuing session; Provided always, that, whenever it may be necessary in the judgment of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the President to use the military force hereby directed to be called forth, the President shall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forthwith, and previous thereto, by proclamation, command such insurgents to disperse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and retire peaceably to their respective abodes within a limited time;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And whereas, James Wilson, an associate justice, on the 4th instant, by writing under his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hand, did from evidence which had been laid before him notify to me that “in the counties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of Washington and Allegany, in Pennsylvania, laws of the United States are opposed and the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execution thereof obstructed by combinations too powerful to be suppressed by the ordinary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course of judicial proceedings or by the powers vested in the marshal of that district.” . . 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-Italic" w:hAnsi="PhotinaMT-Italic" w:cs="PhotinaMT-Italic"/>
          <w:i/>
          <w:iCs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 xml:space="preserve">George Washington’s Proclamation Regarding the Whiskey Rebellion, August 7, 1794, </w:t>
      </w:r>
      <w:r>
        <w:rPr>
          <w:rFonts w:ascii="PhotinaMT-Italic" w:hAnsi="PhotinaMT-Italic" w:cs="PhotinaMT-Italic"/>
          <w:i/>
          <w:iCs/>
          <w:sz w:val="16"/>
          <w:szCs w:val="16"/>
        </w:rPr>
        <w:t>available at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http://www.yale.edu/lawweb/avalon/presiden/proclamations/gwproc03.htm.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1"/>
          <w:szCs w:val="11"/>
        </w:rPr>
        <w:t xml:space="preserve">22 </w:t>
      </w:r>
      <w:r>
        <w:rPr>
          <w:rFonts w:ascii="PhotinaMT" w:hAnsi="PhotinaMT" w:cs="PhotinaMT"/>
          <w:sz w:val="16"/>
          <w:szCs w:val="16"/>
        </w:rPr>
        <w:t>This paragraph is speaking of the ordinary or paradigmatic use of the legislative model in which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the legislature creates a new statute authorizing and defining executive action after the emergency.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There is another case that is common in which the executive bases his actions in emergency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periods on old emergency statutes that were never repealed.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Frutiger-Bold" w:hAnsi="Frutiger-Bold" w:cs="Frutiger-Bold"/>
          <w:b/>
          <w:bCs/>
          <w:sz w:val="18"/>
          <w:szCs w:val="18"/>
        </w:rPr>
      </w:pP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respect to external emergencies—wars, epidemics, and the like—the forces of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public opinion in modern democracies seem to ensure that this condition will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hold. It is less clear that internally generated emergencies can be reliably dealt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with in this way, unless the rebellious group is a relatively small minority (as in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Northern Ireland).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Even when the normative and positive conditions for employing the legislative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model are fully satisfied, the model poses its own risks. For one thing, the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legislature may be unready or unwilling to act in a timely fashion. Second,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even if the legislature is willing to enact emergencies laws, that very action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may implicate it in the conduct of emergency rule and eliminate a valuable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check or monitor on the executive. And finally, the laws made to deal with the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emergency may become embedded in the normal legal system, essentially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enacting permanent changes in that system under color of the emergency.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Liberties won slowly over long periods of time may be subject to rapid erosion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in emergencies and these new restrictions, if they are embedded in law, may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not be rapidly restored if they are restored at all.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Thus, the new model of legislative emergency powers seems to rest on two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beliefs—one negative and one positive. The negative belief is that the temporary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nature of emergency legislation will prevent it from corrupting the normal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legal system. The use of these powers will take place behind a prophylactic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barrier that will permit the restoration of the ordinary legal system when the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emergency has passed. This may not be true, of course. Temporary legislation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may become permanent, as happened in Great Britain with respect to the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Defense Against Terrorism Acts and as may well happen in the United States if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 xml:space="preserve">the PATRIOT Act is extended. If this happens, the </w:t>
      </w:r>
      <w:r>
        <w:rPr>
          <w:rFonts w:ascii="PhotinaMT-Italic" w:hAnsi="PhotinaMT-Italic" w:cs="PhotinaMT-Italic"/>
          <w:i/>
          <w:iCs/>
          <w:sz w:val="20"/>
          <w:szCs w:val="20"/>
        </w:rPr>
        <w:t xml:space="preserve">conservative </w:t>
      </w:r>
      <w:r>
        <w:rPr>
          <w:rFonts w:ascii="PhotinaMT" w:hAnsi="PhotinaMT" w:cs="PhotinaMT"/>
          <w:sz w:val="20"/>
          <w:szCs w:val="20"/>
        </w:rPr>
        <w:t>nature of emergency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legislation will be lost: a permanent change in the legal system will have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occurred in circumstances of emergency. This possibility is reminiscent of Carl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4"/>
          <w:szCs w:val="14"/>
        </w:rPr>
      </w:pPr>
      <w:r>
        <w:rPr>
          <w:rFonts w:ascii="PhotinaMT" w:hAnsi="PhotinaMT" w:cs="PhotinaMT"/>
          <w:sz w:val="20"/>
          <w:szCs w:val="20"/>
        </w:rPr>
        <w:t>Schmitt’s constitutional dictator, but now it would be a legislative dictator.</w:t>
      </w:r>
      <w:r>
        <w:rPr>
          <w:rFonts w:ascii="PhotinaMT" w:hAnsi="PhotinaMT" w:cs="PhotinaMT"/>
          <w:sz w:val="14"/>
          <w:szCs w:val="14"/>
        </w:rPr>
        <w:t>23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The positive belief is that because the legislature—the part of government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closest to the people—actively delegates authority to the executive, the exercise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of that power is more constrained and legitimate and is even, indeed, amplified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and made more efficient by the fact that this exercise is supported by the legislature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and, presumably, by the people.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In important ways, then, the apparently democratic notion of legislative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emergency powers is a significant departure from the classical republican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theory of emergency powers. The republican model envisions a virtuous executor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of emergency powers—Cincinnatus called away from his plow—who steps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forward for a sharply defined period of time to defend the institutions of the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republic, and then returns to his farm. In the republican model, the executor is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1"/>
          <w:szCs w:val="11"/>
        </w:rPr>
      </w:pP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1"/>
          <w:szCs w:val="11"/>
        </w:rPr>
        <w:t xml:space="preserve">23 </w:t>
      </w:r>
      <w:r>
        <w:rPr>
          <w:rFonts w:ascii="PhotinaMT-Italic" w:hAnsi="PhotinaMT-Italic" w:cs="PhotinaMT-Italic"/>
          <w:i/>
          <w:iCs/>
          <w:sz w:val="16"/>
          <w:szCs w:val="16"/>
        </w:rPr>
        <w:t xml:space="preserve">See </w:t>
      </w:r>
      <w:r>
        <w:rPr>
          <w:rFonts w:ascii="PhotinaMT" w:hAnsi="PhotinaMT" w:cs="PhotinaMT"/>
          <w:sz w:val="16"/>
          <w:szCs w:val="16"/>
        </w:rPr>
        <w:t>C</w:t>
      </w:r>
      <w:r>
        <w:rPr>
          <w:rFonts w:ascii="PhotinaMT" w:hAnsi="PhotinaMT" w:cs="PhotinaMT"/>
          <w:sz w:val="12"/>
          <w:szCs w:val="12"/>
        </w:rPr>
        <w:t xml:space="preserve">ARL </w:t>
      </w:r>
      <w:r>
        <w:rPr>
          <w:rFonts w:ascii="PhotinaMT" w:hAnsi="PhotinaMT" w:cs="PhotinaMT"/>
          <w:sz w:val="16"/>
          <w:szCs w:val="16"/>
        </w:rPr>
        <w:t>S</w:t>
      </w:r>
      <w:r>
        <w:rPr>
          <w:rFonts w:ascii="PhotinaMT" w:hAnsi="PhotinaMT" w:cs="PhotinaMT"/>
          <w:sz w:val="12"/>
          <w:szCs w:val="12"/>
        </w:rPr>
        <w:t>CHMITT</w:t>
      </w:r>
      <w:r>
        <w:rPr>
          <w:rFonts w:ascii="PhotinaMT" w:hAnsi="PhotinaMT" w:cs="PhotinaMT"/>
          <w:sz w:val="16"/>
          <w:szCs w:val="16"/>
        </w:rPr>
        <w:t>, D</w:t>
      </w:r>
      <w:r>
        <w:rPr>
          <w:rFonts w:ascii="PhotinaMT" w:hAnsi="PhotinaMT" w:cs="PhotinaMT"/>
          <w:sz w:val="12"/>
          <w:szCs w:val="12"/>
        </w:rPr>
        <w:t xml:space="preserve">IE </w:t>
      </w:r>
      <w:r>
        <w:rPr>
          <w:rFonts w:ascii="PhotinaMT" w:hAnsi="PhotinaMT" w:cs="PhotinaMT"/>
          <w:sz w:val="16"/>
          <w:szCs w:val="16"/>
        </w:rPr>
        <w:t>D</w:t>
      </w:r>
      <w:r>
        <w:rPr>
          <w:rFonts w:ascii="PhotinaMT" w:hAnsi="PhotinaMT" w:cs="PhotinaMT"/>
          <w:sz w:val="12"/>
          <w:szCs w:val="12"/>
        </w:rPr>
        <w:t xml:space="preserve">IKTATUR </w:t>
      </w:r>
      <w:r>
        <w:rPr>
          <w:rFonts w:ascii="PhotinaMT" w:hAnsi="PhotinaMT" w:cs="PhotinaMT"/>
          <w:sz w:val="16"/>
          <w:szCs w:val="16"/>
        </w:rPr>
        <w:t>(Duncker &amp; Humblot 1921). Schmitt distinguished between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-Italic" w:hAnsi="PhotinaMT-Italic" w:cs="PhotinaMT-Italic"/>
          <w:i/>
          <w:iCs/>
          <w:sz w:val="16"/>
          <w:szCs w:val="16"/>
        </w:rPr>
        <w:t xml:space="preserve">kommissarische </w:t>
      </w:r>
      <w:r>
        <w:rPr>
          <w:rFonts w:ascii="PhotinaMT" w:hAnsi="PhotinaMT" w:cs="PhotinaMT"/>
          <w:sz w:val="16"/>
          <w:szCs w:val="16"/>
        </w:rPr>
        <w:t xml:space="preserve">and </w:t>
      </w:r>
      <w:r>
        <w:rPr>
          <w:rFonts w:ascii="PhotinaMT-Italic" w:hAnsi="PhotinaMT-Italic" w:cs="PhotinaMT-Italic"/>
          <w:i/>
          <w:iCs/>
          <w:sz w:val="16"/>
          <w:szCs w:val="16"/>
        </w:rPr>
        <w:t>souveräne Diktatur</w:t>
      </w:r>
      <w:r>
        <w:rPr>
          <w:rFonts w:ascii="PhotinaMT" w:hAnsi="PhotinaMT" w:cs="PhotinaMT"/>
          <w:sz w:val="16"/>
          <w:szCs w:val="16"/>
        </w:rPr>
        <w:t>. Only the first one has the conservative function typical of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the Roman magistracy. The latter is tantamount to the “constituent power” and is actually the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negation of true emergency powers.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8"/>
          <w:szCs w:val="18"/>
        </w:rPr>
      </w:pP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called by others (a senate) to the special position of dictator, which is dormant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within the constitution, and is automatically dismissed when the emergency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ends. He needs no more authority than his own (republican) virtue. He is not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suspected of any other motive than pursuit of public safety; his disinterestedness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4"/>
          <w:szCs w:val="14"/>
        </w:rPr>
      </w:pPr>
      <w:r>
        <w:rPr>
          <w:rFonts w:ascii="PhotinaMT" w:hAnsi="PhotinaMT" w:cs="PhotinaMT"/>
          <w:sz w:val="20"/>
          <w:szCs w:val="20"/>
        </w:rPr>
        <w:t>and impartiality are assured.</w:t>
      </w:r>
      <w:r>
        <w:rPr>
          <w:rFonts w:ascii="PhotinaMT" w:hAnsi="PhotinaMT" w:cs="PhotinaMT"/>
          <w:sz w:val="14"/>
          <w:szCs w:val="14"/>
        </w:rPr>
        <w:t>24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The new model of legislative emergency powers does not have these advantages.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Legislative emergency powers rest on the idea that the executive needs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an explicit expression of popular support in order to take extreme measures in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defense of the government. At least if the executive is not a De Gaulle or a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Washington, he has a need for popular support and legitimation and cannot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count solely on public recognition of his republican virtue. In other words, he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needs democratic in addition to republican support. We think that this need for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legitimation is chronic in modern democracies, and that it helps explain the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emergence of legislative emergency powers, whereby the legislature provides a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measure of democratic support for the executive’s actions. It is possible, of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course, that were any of these democracies to face an emergency of great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magnitude—or one that deeply divided the country—the executive would be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forced, as Lincoln was, to invoke extraordinary constitutional authority and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not to wait on legislative delegation that may be slow in coming. But if parliament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can be called upon, if it is in session, or can be summoned quickly, the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logic of enlisting its support is hard for a modern executive to resist.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In the next two sections of the paper we develop a theory for analyzing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the models of emergency power discussed above. First, we will lay out a framework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for understanding constitutions as systems of norms that must operate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in a wide variety of circumstances. Here, the idea is that a constitution is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constructed to deal with a range of more or less normal circumstances and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may produce bad results if it is applied outside of those conditions. So there is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a need to recognize exceptional circumstances: wars, invasions, rebellions,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and so forth. And given those circumstances, some or all of the operation of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constitutional norms might be suspended. But to make sense of this we must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give concrete meaning to the notion of “suspension.” This we do by developing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the notion of “derogation” from a norm, as opposed to abrogation of a norm.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We argue in the next section that derogation has the appropriate “conservative”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form to serve as a basis of emergency powers that fits with each of our models.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What makes a circumstance exceptional? Sometimes there is a special need for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speed or decisional efficiency. Armies need to be created and supplied and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moved rapidly from place to place. Some areas of the country might need to be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abandoned, and there may be little time to listen to objections from the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residents. Or, there may be special needs for secrecy so that opponents will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be unable to learn of the nation’s aims or plans. Or, there may be a need to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1"/>
          <w:szCs w:val="11"/>
        </w:rPr>
      </w:pP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1"/>
          <w:szCs w:val="11"/>
        </w:rPr>
        <w:t xml:space="preserve">24 </w:t>
      </w:r>
      <w:r>
        <w:rPr>
          <w:rFonts w:ascii="PhotinaMT" w:hAnsi="PhotinaMT" w:cs="PhotinaMT"/>
          <w:sz w:val="16"/>
          <w:szCs w:val="16"/>
        </w:rPr>
        <w:t>Jon Elster argues that this combination of virtue and disinterest was deeply appealing in the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-Italic" w:hAnsi="PhotinaMT-Italic" w:cs="PhotinaMT-Italic"/>
          <w:i/>
          <w:iCs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 xml:space="preserve">French Constituent Assembly. Jon Elster, </w:t>
      </w:r>
      <w:r>
        <w:rPr>
          <w:rFonts w:ascii="PhotinaMT-Italic" w:hAnsi="PhotinaMT-Italic" w:cs="PhotinaMT-Italic"/>
          <w:i/>
          <w:iCs/>
          <w:sz w:val="16"/>
          <w:szCs w:val="16"/>
        </w:rPr>
        <w:t>Authors and Actors: Executive-Legislative Relations in French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-Italic" w:hAnsi="PhotinaMT-Italic" w:cs="PhotinaMT-Italic"/>
          <w:i/>
          <w:iCs/>
          <w:sz w:val="16"/>
          <w:szCs w:val="16"/>
        </w:rPr>
        <w:t xml:space="preserve">Constitution-making </w:t>
      </w:r>
      <w:r>
        <w:rPr>
          <w:rFonts w:ascii="PhotinaMT" w:hAnsi="PhotinaMT" w:cs="PhotinaMT"/>
          <w:sz w:val="16"/>
          <w:szCs w:val="16"/>
        </w:rPr>
        <w:t xml:space="preserve">(2003), </w:t>
      </w:r>
      <w:r>
        <w:rPr>
          <w:rFonts w:ascii="PhotinaMT-Italic" w:hAnsi="PhotinaMT-Italic" w:cs="PhotinaMT-Italic"/>
          <w:i/>
          <w:iCs/>
          <w:sz w:val="16"/>
          <w:szCs w:val="16"/>
        </w:rPr>
        <w:t xml:space="preserve">available at </w:t>
      </w:r>
      <w:r>
        <w:rPr>
          <w:rFonts w:ascii="PhotinaMT" w:hAnsi="PhotinaMT" w:cs="PhotinaMT"/>
          <w:sz w:val="16"/>
          <w:szCs w:val="16"/>
        </w:rPr>
        <w:t>http://www.yale.edu/coic/Index.htm.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Frutiger-Bold" w:hAnsi="Frutiger-Bold" w:cs="Frutiger-Bold"/>
          <w:b/>
          <w:bCs/>
          <w:sz w:val="18"/>
          <w:szCs w:val="18"/>
        </w:rPr>
      </w:pP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stabilize the constitutional system against the nefarious efforts of its enemies.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Each of these needs might be met by suspending rights of speech, assembly,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and notice that are normally protected constitutionally.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Next, we consider, in section 4, two kinds of constitutional system: a monistic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system that insists that the normative ordering remains invariant at all times,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and a dualistic system that, essentially, creates two separate constitutional normative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orders, each operating in its own circumstance. For a monistic system,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emergencies are dealt with from within the normative order. For a dualist system,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there is a regulator that switches between the two orders. This regulator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may have a regular institutional existence, but its metaconstitutional role is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separate from its normal functioning. The Roman Senate’s role in recognizing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an emergency was distinct from its normal functioning.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Frutiger-Bold" w:hAnsi="Frutiger-Bold" w:cs="Frutiger-Bold"/>
          <w:b/>
          <w:bCs/>
          <w:sz w:val="24"/>
          <w:szCs w:val="24"/>
        </w:rPr>
      </w:pP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Frutiger-Bold" w:hAnsi="Frutiger-Bold" w:cs="Frutiger-Bold"/>
          <w:b/>
          <w:bCs/>
          <w:sz w:val="24"/>
          <w:szCs w:val="24"/>
        </w:rPr>
      </w:pPr>
      <w:r>
        <w:rPr>
          <w:rFonts w:ascii="Frutiger-Bold" w:hAnsi="Frutiger-Bold" w:cs="Frutiger-Bold"/>
          <w:b/>
          <w:bCs/>
          <w:sz w:val="24"/>
          <w:szCs w:val="24"/>
        </w:rPr>
        <w:t>3. Norm and exception: The structure of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Frutiger-Bold" w:hAnsi="Frutiger-Bold" w:cs="Frutiger-Bold"/>
          <w:b/>
          <w:bCs/>
          <w:sz w:val="24"/>
          <w:szCs w:val="24"/>
        </w:rPr>
      </w:pPr>
      <w:r>
        <w:rPr>
          <w:rFonts w:ascii="Frutiger-Bold" w:hAnsi="Frutiger-Bold" w:cs="Frutiger-Bold"/>
          <w:b/>
          <w:bCs/>
          <w:sz w:val="24"/>
          <w:szCs w:val="24"/>
        </w:rPr>
        <w:t>emergency power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We want to pause briefly to elaborate the conceptual structure of emergency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powers. We start with a conceptual analysis of the notions of “norm” and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“exception.” By “norm” we mean, first of all, an empirical regularity in the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natural world or in the society. The norm is more or less strict (it is absolute, in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some natural cases, as with the law of gravity, or simply statistical, as when we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 xml:space="preserve">speak of the </w:t>
      </w:r>
      <w:r>
        <w:rPr>
          <w:rFonts w:ascii="PhotinaMT-Italic" w:hAnsi="PhotinaMT-Italic" w:cs="PhotinaMT-Italic"/>
          <w:i/>
          <w:iCs/>
          <w:sz w:val="20"/>
          <w:szCs w:val="20"/>
        </w:rPr>
        <w:t xml:space="preserve">average </w:t>
      </w:r>
      <w:r>
        <w:rPr>
          <w:rFonts w:ascii="PhotinaMT" w:hAnsi="PhotinaMT" w:cs="PhotinaMT"/>
          <w:sz w:val="20"/>
          <w:szCs w:val="20"/>
        </w:rPr>
        <w:t>temperature of New York City in January). By “more or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less strict” we mean that the empirical reality might display exceptions, differences,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deviations vis-à-vis the norm (for instance, it might exceptionally be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55 degrees in New York City in January), or, on the contrary, show no exceptions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(in its field of application, there is no exception to the law of gravity). In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society we can think of the norm as consisting, say, in arriving on time at a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meeting and not leaving before the end of it—it can be remarked that a deviation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vis-à-vis this norm, if it only happens exceptionally, demands a justification.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The absence of this justification being a deviation vis-à-vis the deviation!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 xml:space="preserve">By </w:t>
      </w:r>
      <w:r>
        <w:rPr>
          <w:rFonts w:ascii="PhotinaMT-Italic" w:hAnsi="PhotinaMT-Italic" w:cs="PhotinaMT-Italic"/>
          <w:i/>
          <w:iCs/>
          <w:sz w:val="20"/>
          <w:szCs w:val="20"/>
        </w:rPr>
        <w:t>norm</w:t>
      </w:r>
      <w:r>
        <w:rPr>
          <w:rFonts w:ascii="PhotinaMT" w:hAnsi="PhotinaMT" w:cs="PhotinaMT"/>
          <w:sz w:val="20"/>
          <w:szCs w:val="20"/>
        </w:rPr>
        <w:t>we mean also “a command, a prescription, an order.”</w:t>
      </w:r>
      <w:r>
        <w:rPr>
          <w:rFonts w:ascii="PhotinaMT" w:hAnsi="PhotinaMT" w:cs="PhotinaMT"/>
          <w:sz w:val="14"/>
          <w:szCs w:val="14"/>
        </w:rPr>
        <w:t xml:space="preserve">25 </w:t>
      </w:r>
      <w:r>
        <w:rPr>
          <w:rFonts w:ascii="PhotinaMT" w:hAnsi="PhotinaMT" w:cs="PhotinaMT"/>
          <w:sz w:val="20"/>
          <w:szCs w:val="20"/>
        </w:rPr>
        <w:t>In public law,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 xml:space="preserve">the (written or unwritten) </w:t>
      </w:r>
      <w:r>
        <w:rPr>
          <w:rFonts w:ascii="PhotinaMT-Italic" w:hAnsi="PhotinaMT-Italic" w:cs="PhotinaMT-Italic"/>
          <w:i/>
          <w:iCs/>
          <w:sz w:val="20"/>
          <w:szCs w:val="20"/>
        </w:rPr>
        <w:t xml:space="preserve">constitution </w:t>
      </w:r>
      <w:r>
        <w:rPr>
          <w:rFonts w:ascii="PhotinaMT" w:hAnsi="PhotinaMT" w:cs="PhotinaMT"/>
          <w:sz w:val="20"/>
          <w:szCs w:val="20"/>
        </w:rPr>
        <w:t xml:space="preserve">represents a </w:t>
      </w:r>
      <w:r>
        <w:rPr>
          <w:rFonts w:ascii="PhotinaMT-Italic" w:hAnsi="PhotinaMT-Italic" w:cs="PhotinaMT-Italic"/>
          <w:i/>
          <w:iCs/>
          <w:sz w:val="20"/>
          <w:szCs w:val="20"/>
        </w:rPr>
        <w:t xml:space="preserve">set of norms </w:t>
      </w:r>
      <w:r>
        <w:rPr>
          <w:rFonts w:ascii="PhotinaMT" w:hAnsi="PhotinaMT" w:cs="PhotinaMT"/>
          <w:sz w:val="20"/>
          <w:szCs w:val="20"/>
        </w:rPr>
        <w:t>addressing the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government or public authorities, which those officials must respect. There is a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question, which we will not pursue here—asking how it happens that norms, in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the sense that Kelsen gives to this term, are able to become a material source of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obligation? Constitutional norms have specific characters, from a formal and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material point of view. Formally, they are norms that regulate and restrict the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principle of majority rule, which means that, in general (there are few exceptional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cases here also), they can be modified only by special procedures or special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majorities. Materially, they mostly concern the separation of powers, i.e., the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competences of the branches of the government and citizens’ rights.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1"/>
          <w:szCs w:val="11"/>
        </w:rPr>
      </w:pP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1"/>
          <w:szCs w:val="11"/>
        </w:rPr>
        <w:t xml:space="preserve">25 </w:t>
      </w:r>
      <w:r>
        <w:rPr>
          <w:rFonts w:ascii="PhotinaMT" w:hAnsi="PhotinaMT" w:cs="PhotinaMT"/>
          <w:sz w:val="16"/>
          <w:szCs w:val="16"/>
        </w:rPr>
        <w:t>H</w:t>
      </w:r>
      <w:r>
        <w:rPr>
          <w:rFonts w:ascii="PhotinaMT" w:hAnsi="PhotinaMT" w:cs="PhotinaMT"/>
          <w:sz w:val="12"/>
          <w:szCs w:val="12"/>
        </w:rPr>
        <w:t xml:space="preserve">ANS </w:t>
      </w:r>
      <w:r>
        <w:rPr>
          <w:rFonts w:ascii="PhotinaMT" w:hAnsi="PhotinaMT" w:cs="PhotinaMT"/>
          <w:sz w:val="16"/>
          <w:szCs w:val="16"/>
        </w:rPr>
        <w:t>K</w:t>
      </w:r>
      <w:r>
        <w:rPr>
          <w:rFonts w:ascii="PhotinaMT" w:hAnsi="PhotinaMT" w:cs="PhotinaMT"/>
          <w:sz w:val="12"/>
          <w:szCs w:val="12"/>
        </w:rPr>
        <w:t>ELSEN</w:t>
      </w:r>
      <w:r>
        <w:rPr>
          <w:rFonts w:ascii="PhotinaMT" w:hAnsi="PhotinaMT" w:cs="PhotinaMT"/>
          <w:sz w:val="16"/>
          <w:szCs w:val="16"/>
        </w:rPr>
        <w:t>, G</w:t>
      </w:r>
      <w:r>
        <w:rPr>
          <w:rFonts w:ascii="PhotinaMT" w:hAnsi="PhotinaMT" w:cs="PhotinaMT"/>
          <w:sz w:val="12"/>
          <w:szCs w:val="12"/>
        </w:rPr>
        <w:t xml:space="preserve">ENERAL </w:t>
      </w:r>
      <w:r>
        <w:rPr>
          <w:rFonts w:ascii="PhotinaMT" w:hAnsi="PhotinaMT" w:cs="PhotinaMT"/>
          <w:sz w:val="16"/>
          <w:szCs w:val="16"/>
        </w:rPr>
        <w:t>T</w:t>
      </w:r>
      <w:r>
        <w:rPr>
          <w:rFonts w:ascii="PhotinaMT" w:hAnsi="PhotinaMT" w:cs="PhotinaMT"/>
          <w:sz w:val="12"/>
          <w:szCs w:val="12"/>
        </w:rPr>
        <w:t xml:space="preserve">HEORY OF </w:t>
      </w:r>
      <w:r>
        <w:rPr>
          <w:rFonts w:ascii="PhotinaMT" w:hAnsi="PhotinaMT" w:cs="PhotinaMT"/>
          <w:sz w:val="16"/>
          <w:szCs w:val="16"/>
        </w:rPr>
        <w:t>N</w:t>
      </w:r>
      <w:r>
        <w:rPr>
          <w:rFonts w:ascii="PhotinaMT" w:hAnsi="PhotinaMT" w:cs="PhotinaMT"/>
          <w:sz w:val="12"/>
          <w:szCs w:val="12"/>
        </w:rPr>
        <w:t xml:space="preserve">ORMS </w:t>
      </w:r>
      <w:r>
        <w:rPr>
          <w:rFonts w:ascii="PhotinaMT" w:hAnsi="PhotinaMT" w:cs="PhotinaMT"/>
          <w:sz w:val="16"/>
          <w:szCs w:val="16"/>
        </w:rPr>
        <w:t>1 (Michael Hartney trans., Clarendon Press 1991).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8"/>
          <w:szCs w:val="18"/>
        </w:rPr>
      </w:pP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We want to stress that our conceptual analysis concerns the notion of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 xml:space="preserve">emergency powers as an </w:t>
      </w:r>
      <w:r>
        <w:rPr>
          <w:rFonts w:ascii="PhotinaMT-Italic" w:hAnsi="PhotinaMT-Italic" w:cs="PhotinaMT-Italic"/>
          <w:i/>
          <w:iCs/>
          <w:sz w:val="20"/>
          <w:szCs w:val="20"/>
        </w:rPr>
        <w:t xml:space="preserve">exception </w:t>
      </w:r>
      <w:r>
        <w:rPr>
          <w:rFonts w:ascii="PhotinaMT" w:hAnsi="PhotinaMT" w:cs="PhotinaMT"/>
          <w:sz w:val="20"/>
          <w:szCs w:val="20"/>
        </w:rPr>
        <w:t xml:space="preserve">or </w:t>
      </w:r>
      <w:r>
        <w:rPr>
          <w:rFonts w:ascii="PhotinaMT-Italic" w:hAnsi="PhotinaMT-Italic" w:cs="PhotinaMT-Italic"/>
          <w:i/>
          <w:iCs/>
          <w:sz w:val="20"/>
          <w:szCs w:val="20"/>
        </w:rPr>
        <w:t xml:space="preserve">derogation </w:t>
      </w:r>
      <w:r>
        <w:rPr>
          <w:rFonts w:ascii="PhotinaMT" w:hAnsi="PhotinaMT" w:cs="PhotinaMT"/>
          <w:sz w:val="20"/>
          <w:szCs w:val="20"/>
        </w:rPr>
        <w:t>vis-à-vis the constitutional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 xml:space="preserve">government, meaning here normal or ordinary government. As to </w:t>
      </w:r>
      <w:r>
        <w:rPr>
          <w:rFonts w:ascii="PhotinaMT-Italic" w:hAnsi="PhotinaMT-Italic" w:cs="PhotinaMT-Italic"/>
          <w:i/>
          <w:iCs/>
          <w:sz w:val="20"/>
          <w:szCs w:val="20"/>
        </w:rPr>
        <w:t>derogation</w:t>
      </w:r>
      <w:r>
        <w:rPr>
          <w:rFonts w:ascii="PhotinaMT" w:hAnsi="PhotinaMT" w:cs="PhotinaMT"/>
          <w:sz w:val="20"/>
          <w:szCs w:val="20"/>
        </w:rPr>
        <w:t>,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it involves two different issues: the government derogating from its regular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form, on the one hand, and the justification of the deviation from the norm, on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the other. We will come back to this later.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Before that, however, a short remark on the word “derogation.” Hans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 xml:space="preserve">Kelsen, in his opus posthumous, </w:t>
      </w:r>
      <w:r>
        <w:rPr>
          <w:rFonts w:ascii="PhotinaMT-Italic" w:hAnsi="PhotinaMT-Italic" w:cs="PhotinaMT-Italic"/>
          <w:i/>
          <w:iCs/>
          <w:sz w:val="20"/>
          <w:szCs w:val="20"/>
        </w:rPr>
        <w:t>Die Allgemeine Theorie der Normen</w:t>
      </w:r>
      <w:r>
        <w:rPr>
          <w:rFonts w:ascii="PhotinaMT" w:hAnsi="PhotinaMT" w:cs="PhotinaMT"/>
          <w:sz w:val="20"/>
          <w:szCs w:val="20"/>
        </w:rPr>
        <w:t>, devotes an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entire chapter to the notion of derogation/abrogation.</w:t>
      </w:r>
      <w:r>
        <w:rPr>
          <w:rFonts w:ascii="PhotinaMT" w:hAnsi="PhotinaMT" w:cs="PhotinaMT"/>
          <w:sz w:val="14"/>
          <w:szCs w:val="14"/>
        </w:rPr>
        <w:t xml:space="preserve">26 </w:t>
      </w:r>
      <w:r>
        <w:rPr>
          <w:rFonts w:ascii="PhotinaMT" w:hAnsi="PhotinaMT" w:cs="PhotinaMT"/>
          <w:sz w:val="20"/>
          <w:szCs w:val="20"/>
        </w:rPr>
        <w:t>We are not going to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comment here on Kelsen’s text. It would be interesting, certainly, but it is not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our purpose. It is enough to say this: Robert, in his dictionary of the French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language, defines “derogation” as the antonym of “conformity, observance”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(to a juridical norm, we may add).</w:t>
      </w:r>
      <w:r>
        <w:rPr>
          <w:rFonts w:ascii="PhotinaMT" w:hAnsi="PhotinaMT" w:cs="PhotinaMT"/>
          <w:sz w:val="14"/>
          <w:szCs w:val="14"/>
        </w:rPr>
        <w:t xml:space="preserve">27 </w:t>
      </w:r>
      <w:r>
        <w:rPr>
          <w:rFonts w:ascii="PhotinaMT" w:hAnsi="PhotinaMT" w:cs="PhotinaMT"/>
          <w:sz w:val="20"/>
          <w:szCs w:val="20"/>
        </w:rPr>
        <w:t xml:space="preserve">Derogation would be a </w:t>
      </w:r>
      <w:r>
        <w:rPr>
          <w:rFonts w:ascii="PhotinaMT-Italic" w:hAnsi="PhotinaMT-Italic" w:cs="PhotinaMT-Italic"/>
          <w:i/>
          <w:iCs/>
          <w:sz w:val="20"/>
          <w:szCs w:val="20"/>
        </w:rPr>
        <w:t xml:space="preserve">deviation </w:t>
      </w:r>
      <w:r>
        <w:rPr>
          <w:rFonts w:ascii="PhotinaMT" w:hAnsi="PhotinaMT" w:cs="PhotinaMT"/>
          <w:sz w:val="20"/>
          <w:szCs w:val="20"/>
        </w:rPr>
        <w:t>from normal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behavior, allowed under certain circumstances, justified, and in any event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in need of a justification.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 xml:space="preserve">Now the sense of the Latin word is somewhat different. </w:t>
      </w:r>
      <w:r>
        <w:rPr>
          <w:rFonts w:ascii="PhotinaMT-Italic" w:hAnsi="PhotinaMT-Italic" w:cs="PhotinaMT-Italic"/>
          <w:i/>
          <w:iCs/>
          <w:sz w:val="20"/>
          <w:szCs w:val="20"/>
        </w:rPr>
        <w:t>Derogare</w:t>
      </w:r>
      <w:r>
        <w:rPr>
          <w:rFonts w:ascii="PhotinaMT" w:hAnsi="PhotinaMT" w:cs="PhotinaMT"/>
          <w:sz w:val="14"/>
          <w:szCs w:val="14"/>
        </w:rPr>
        <w:t xml:space="preserve">28 </w:t>
      </w:r>
      <w:r>
        <w:rPr>
          <w:rFonts w:ascii="PhotinaMT" w:hAnsi="PhotinaMT" w:cs="PhotinaMT"/>
          <w:sz w:val="20"/>
          <w:szCs w:val="20"/>
        </w:rPr>
        <w:t>is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4"/>
          <w:szCs w:val="14"/>
        </w:rPr>
      </w:pPr>
      <w:r>
        <w:rPr>
          <w:rFonts w:ascii="PhotinaMT" w:hAnsi="PhotinaMT" w:cs="PhotinaMT"/>
          <w:sz w:val="20"/>
          <w:szCs w:val="20"/>
        </w:rPr>
        <w:t xml:space="preserve">opposed to, and has to be distinguished from, </w:t>
      </w:r>
      <w:r>
        <w:rPr>
          <w:rFonts w:ascii="PhotinaMT-Italic" w:hAnsi="PhotinaMT-Italic" w:cs="PhotinaMT-Italic"/>
          <w:i/>
          <w:iCs/>
          <w:sz w:val="20"/>
          <w:szCs w:val="20"/>
        </w:rPr>
        <w:t>abrogare</w:t>
      </w:r>
      <w:r>
        <w:rPr>
          <w:rFonts w:ascii="PhotinaMT" w:hAnsi="PhotinaMT" w:cs="PhotinaMT"/>
          <w:sz w:val="14"/>
          <w:szCs w:val="14"/>
        </w:rPr>
        <w:t xml:space="preserve">29 </w:t>
      </w:r>
      <w:r>
        <w:rPr>
          <w:rFonts w:ascii="PhotinaMT" w:hAnsi="PhotinaMT" w:cs="PhotinaMT"/>
          <w:sz w:val="20"/>
          <w:szCs w:val="20"/>
        </w:rPr>
        <w:t xml:space="preserve">and from </w:t>
      </w:r>
      <w:r>
        <w:rPr>
          <w:rFonts w:ascii="PhotinaMT-Italic" w:hAnsi="PhotinaMT-Italic" w:cs="PhotinaMT-Italic"/>
          <w:i/>
          <w:iCs/>
          <w:sz w:val="20"/>
          <w:szCs w:val="20"/>
        </w:rPr>
        <w:t>obrogare</w:t>
      </w:r>
      <w:r>
        <w:rPr>
          <w:rFonts w:ascii="PhotinaMT" w:hAnsi="PhotinaMT" w:cs="PhotinaMT"/>
          <w:sz w:val="20"/>
          <w:szCs w:val="20"/>
        </w:rPr>
        <w:t>,</w:t>
      </w:r>
      <w:r>
        <w:rPr>
          <w:rFonts w:ascii="PhotinaMT" w:hAnsi="PhotinaMT" w:cs="PhotinaMT"/>
          <w:sz w:val="14"/>
          <w:szCs w:val="14"/>
        </w:rPr>
        <w:t>30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as we can see in a canonical text by Cicero: “huic legi nec obrogari fas est,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neque derogari aliquid ex hac licet, neque tota abrogari potest,”</w:t>
      </w:r>
      <w:r>
        <w:rPr>
          <w:rFonts w:ascii="PhotinaMT" w:hAnsi="PhotinaMT" w:cs="PhotinaMT"/>
          <w:sz w:val="14"/>
          <w:szCs w:val="14"/>
        </w:rPr>
        <w:t xml:space="preserve">31 </w:t>
      </w:r>
      <w:r>
        <w:rPr>
          <w:rFonts w:ascii="PhotinaMT" w:hAnsi="PhotinaMT" w:cs="PhotinaMT"/>
          <w:sz w:val="20"/>
          <w:szCs w:val="20"/>
        </w:rPr>
        <w:t>which may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be translated as “it is not allowed to replace this law with a new one, neither to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cancel part of it, nor to abrogate it in its entirety.” In this idea of partial nonapplication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there is something very important concerning the constitutional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derogation, which has an affinity with Carl Schmitt’s distinction between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-Italic" w:hAnsi="PhotinaMT-Italic" w:cs="PhotinaMT-Italic"/>
          <w:i/>
          <w:iCs/>
          <w:sz w:val="20"/>
          <w:szCs w:val="20"/>
        </w:rPr>
        <w:t xml:space="preserve">Verfassung </w:t>
      </w:r>
      <w:r>
        <w:rPr>
          <w:rFonts w:ascii="PhotinaMT" w:hAnsi="PhotinaMT" w:cs="PhotinaMT"/>
          <w:sz w:val="20"/>
          <w:szCs w:val="20"/>
        </w:rPr>
        <w:t xml:space="preserve">(the constitution) and </w:t>
      </w:r>
      <w:r>
        <w:rPr>
          <w:rFonts w:ascii="PhotinaMT-Italic" w:hAnsi="PhotinaMT-Italic" w:cs="PhotinaMT-Italic"/>
          <w:i/>
          <w:iCs/>
          <w:sz w:val="20"/>
          <w:szCs w:val="20"/>
        </w:rPr>
        <w:t xml:space="preserve">Verfassungsgesetze </w:t>
      </w:r>
      <w:r>
        <w:rPr>
          <w:rFonts w:ascii="PhotinaMT" w:hAnsi="PhotinaMT" w:cs="PhotinaMT"/>
          <w:sz w:val="20"/>
          <w:szCs w:val="20"/>
        </w:rPr>
        <w:t>(constitutional norms),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4"/>
          <w:szCs w:val="14"/>
        </w:rPr>
      </w:pPr>
      <w:r>
        <w:rPr>
          <w:rFonts w:ascii="PhotinaMT" w:hAnsi="PhotinaMT" w:cs="PhotinaMT"/>
          <w:sz w:val="20"/>
          <w:szCs w:val="20"/>
        </w:rPr>
        <w:t>where the latter can be suspended in order to protect and stabilize the first.</w:t>
      </w:r>
      <w:r>
        <w:rPr>
          <w:rFonts w:ascii="PhotinaMT" w:hAnsi="PhotinaMT" w:cs="PhotinaMT"/>
          <w:sz w:val="14"/>
          <w:szCs w:val="14"/>
        </w:rPr>
        <w:t>32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So, we have, conceptually: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(1) the norm (in public law: the constitution or, more exactly, the regular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government);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(2) the derogation (the emergency powers); and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(3) the justification of the derogation.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1"/>
          <w:szCs w:val="11"/>
        </w:rPr>
      </w:pP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1"/>
          <w:szCs w:val="11"/>
        </w:rPr>
        <w:t xml:space="preserve">26 </w:t>
      </w:r>
      <w:r>
        <w:rPr>
          <w:rFonts w:ascii="PhotinaMT-Italic" w:hAnsi="PhotinaMT-Italic" w:cs="PhotinaMT-Italic"/>
          <w:i/>
          <w:iCs/>
          <w:sz w:val="16"/>
          <w:szCs w:val="16"/>
        </w:rPr>
        <w:t xml:space="preserve">Id. </w:t>
      </w:r>
      <w:r>
        <w:rPr>
          <w:rFonts w:ascii="PhotinaMT" w:hAnsi="PhotinaMT" w:cs="PhotinaMT"/>
          <w:sz w:val="16"/>
          <w:szCs w:val="16"/>
        </w:rPr>
        <w:t>at 106–14.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1"/>
          <w:szCs w:val="11"/>
        </w:rPr>
        <w:t xml:space="preserve">27 </w:t>
      </w:r>
      <w:r>
        <w:rPr>
          <w:rFonts w:ascii="PhotinaMT" w:hAnsi="PhotinaMT" w:cs="PhotinaMT"/>
          <w:sz w:val="16"/>
          <w:szCs w:val="16"/>
        </w:rPr>
        <w:t>L</w:t>
      </w:r>
      <w:r>
        <w:rPr>
          <w:rFonts w:ascii="PhotinaMT" w:hAnsi="PhotinaMT" w:cs="PhotinaMT"/>
          <w:sz w:val="12"/>
          <w:szCs w:val="12"/>
        </w:rPr>
        <w:t xml:space="preserve">E </w:t>
      </w:r>
      <w:r>
        <w:rPr>
          <w:rFonts w:ascii="PhotinaMT" w:hAnsi="PhotinaMT" w:cs="PhotinaMT"/>
          <w:sz w:val="16"/>
          <w:szCs w:val="16"/>
        </w:rPr>
        <w:t>P</w:t>
      </w:r>
      <w:r>
        <w:rPr>
          <w:rFonts w:ascii="PhotinaMT" w:hAnsi="PhotinaMT" w:cs="PhotinaMT"/>
          <w:sz w:val="12"/>
          <w:szCs w:val="12"/>
        </w:rPr>
        <w:t xml:space="preserve">ETIT </w:t>
      </w:r>
      <w:r>
        <w:rPr>
          <w:rFonts w:ascii="PhotinaMT" w:hAnsi="PhotinaMT" w:cs="PhotinaMT"/>
          <w:sz w:val="16"/>
          <w:szCs w:val="16"/>
        </w:rPr>
        <w:t>R</w:t>
      </w:r>
      <w:r>
        <w:rPr>
          <w:rFonts w:ascii="PhotinaMT" w:hAnsi="PhotinaMT" w:cs="PhotinaMT"/>
          <w:sz w:val="12"/>
          <w:szCs w:val="12"/>
        </w:rPr>
        <w:t>OBERT</w:t>
      </w:r>
      <w:r>
        <w:rPr>
          <w:rFonts w:ascii="PhotinaMT" w:hAnsi="PhotinaMT" w:cs="PhotinaMT"/>
          <w:sz w:val="16"/>
          <w:szCs w:val="16"/>
        </w:rPr>
        <w:t>, D</w:t>
      </w:r>
      <w:r>
        <w:rPr>
          <w:rFonts w:ascii="PhotinaMT" w:hAnsi="PhotinaMT" w:cs="PhotinaMT"/>
          <w:sz w:val="12"/>
          <w:szCs w:val="12"/>
        </w:rPr>
        <w:t xml:space="preserve">ICTIONNAIRE DE LA </w:t>
      </w:r>
      <w:r>
        <w:rPr>
          <w:rFonts w:ascii="PhotinaMT" w:hAnsi="PhotinaMT" w:cs="PhotinaMT"/>
          <w:sz w:val="16"/>
          <w:szCs w:val="16"/>
        </w:rPr>
        <w:t>L</w:t>
      </w:r>
      <w:r>
        <w:rPr>
          <w:rFonts w:ascii="PhotinaMT" w:hAnsi="PhotinaMT" w:cs="PhotinaMT"/>
          <w:sz w:val="12"/>
          <w:szCs w:val="12"/>
        </w:rPr>
        <w:t xml:space="preserve">ANGUE </w:t>
      </w:r>
      <w:r>
        <w:rPr>
          <w:rFonts w:ascii="PhotinaMT" w:hAnsi="PhotinaMT" w:cs="PhotinaMT"/>
          <w:sz w:val="16"/>
          <w:szCs w:val="16"/>
        </w:rPr>
        <w:t>F</w:t>
      </w:r>
      <w:r>
        <w:rPr>
          <w:rFonts w:ascii="PhotinaMT" w:hAnsi="PhotinaMT" w:cs="PhotinaMT"/>
          <w:sz w:val="12"/>
          <w:szCs w:val="12"/>
        </w:rPr>
        <w:t xml:space="preserve">RANCAISE </w:t>
      </w:r>
      <w:r>
        <w:rPr>
          <w:rFonts w:ascii="PhotinaMT" w:hAnsi="PhotinaMT" w:cs="PhotinaMT"/>
          <w:sz w:val="16"/>
          <w:szCs w:val="16"/>
        </w:rPr>
        <w:t>668 (1993).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1"/>
          <w:szCs w:val="11"/>
        </w:rPr>
        <w:t xml:space="preserve">28 </w:t>
      </w:r>
      <w:r>
        <w:rPr>
          <w:rFonts w:ascii="PhotinaMT" w:hAnsi="PhotinaMT" w:cs="PhotinaMT"/>
          <w:sz w:val="16"/>
          <w:szCs w:val="16"/>
        </w:rPr>
        <w:t>To repeal part of a law, to enforce it only in part. The Oxford English Dictionary gives the same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2"/>
          <w:szCs w:val="12"/>
        </w:rPr>
      </w:pPr>
      <w:r>
        <w:rPr>
          <w:rFonts w:ascii="PhotinaMT" w:hAnsi="PhotinaMT" w:cs="PhotinaMT"/>
          <w:sz w:val="16"/>
          <w:szCs w:val="16"/>
        </w:rPr>
        <w:t xml:space="preserve">definition of the word </w:t>
      </w:r>
      <w:r>
        <w:rPr>
          <w:rFonts w:ascii="PhotinaMT-Italic" w:hAnsi="PhotinaMT-Italic" w:cs="PhotinaMT-Italic"/>
          <w:i/>
          <w:iCs/>
          <w:sz w:val="16"/>
          <w:szCs w:val="16"/>
        </w:rPr>
        <w:t>derogation</w:t>
      </w:r>
      <w:r>
        <w:rPr>
          <w:rFonts w:ascii="PhotinaMT" w:hAnsi="PhotinaMT" w:cs="PhotinaMT"/>
          <w:sz w:val="16"/>
          <w:szCs w:val="16"/>
        </w:rPr>
        <w:t>: “partial abrogation or repeal of a law.” O</w:t>
      </w:r>
      <w:r>
        <w:rPr>
          <w:rFonts w:ascii="PhotinaMT" w:hAnsi="PhotinaMT" w:cs="PhotinaMT"/>
          <w:sz w:val="12"/>
          <w:szCs w:val="12"/>
        </w:rPr>
        <w:t xml:space="preserve">XFORD </w:t>
      </w:r>
      <w:r>
        <w:rPr>
          <w:rFonts w:ascii="PhotinaMT" w:hAnsi="PhotinaMT" w:cs="PhotinaMT"/>
          <w:sz w:val="16"/>
          <w:szCs w:val="16"/>
        </w:rPr>
        <w:t>E</w:t>
      </w:r>
      <w:r>
        <w:rPr>
          <w:rFonts w:ascii="PhotinaMT" w:hAnsi="PhotinaMT" w:cs="PhotinaMT"/>
          <w:sz w:val="12"/>
          <w:szCs w:val="12"/>
        </w:rPr>
        <w:t xml:space="preserve">NGLISH </w:t>
      </w:r>
      <w:r>
        <w:rPr>
          <w:rFonts w:ascii="PhotinaMT" w:hAnsi="PhotinaMT" w:cs="PhotinaMT"/>
          <w:sz w:val="16"/>
          <w:szCs w:val="16"/>
        </w:rPr>
        <w:t>D</w:t>
      </w:r>
      <w:r>
        <w:rPr>
          <w:rFonts w:ascii="PhotinaMT" w:hAnsi="PhotinaMT" w:cs="PhotinaMT"/>
          <w:sz w:val="12"/>
          <w:szCs w:val="12"/>
        </w:rPr>
        <w:t>ICTIONARY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504 (2d ed. 1989).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1"/>
          <w:szCs w:val="11"/>
        </w:rPr>
        <w:t xml:space="preserve">29 </w:t>
      </w:r>
      <w:r>
        <w:rPr>
          <w:rFonts w:ascii="PhotinaMT" w:hAnsi="PhotinaMT" w:cs="PhotinaMT"/>
          <w:sz w:val="16"/>
          <w:szCs w:val="16"/>
        </w:rPr>
        <w:t>To repeal a law in its entirety.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1"/>
          <w:szCs w:val="11"/>
        </w:rPr>
        <w:t xml:space="preserve">30 </w:t>
      </w:r>
      <w:r>
        <w:rPr>
          <w:rFonts w:ascii="PhotinaMT" w:hAnsi="PhotinaMT" w:cs="PhotinaMT"/>
          <w:sz w:val="16"/>
          <w:szCs w:val="16"/>
        </w:rPr>
        <w:t>To abrogate a law replacing it with a new one; to propose a law in opposition to an existing law.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1"/>
          <w:szCs w:val="11"/>
        </w:rPr>
        <w:t xml:space="preserve">31 </w:t>
      </w:r>
      <w:r>
        <w:rPr>
          <w:rFonts w:ascii="PhotinaMT" w:hAnsi="PhotinaMT" w:cs="PhotinaMT"/>
          <w:sz w:val="16"/>
          <w:szCs w:val="16"/>
        </w:rPr>
        <w:t>C</w:t>
      </w:r>
      <w:r>
        <w:rPr>
          <w:rFonts w:ascii="PhotinaMT" w:hAnsi="PhotinaMT" w:cs="PhotinaMT"/>
          <w:sz w:val="12"/>
          <w:szCs w:val="12"/>
        </w:rPr>
        <w:t>ICERO</w:t>
      </w:r>
      <w:r>
        <w:rPr>
          <w:rFonts w:ascii="PhotinaMT" w:hAnsi="PhotinaMT" w:cs="PhotinaMT"/>
          <w:sz w:val="16"/>
          <w:szCs w:val="16"/>
        </w:rPr>
        <w:t>, D</w:t>
      </w:r>
      <w:r>
        <w:rPr>
          <w:rFonts w:ascii="PhotinaMT" w:hAnsi="PhotinaMT" w:cs="PhotinaMT"/>
          <w:sz w:val="12"/>
          <w:szCs w:val="12"/>
        </w:rPr>
        <w:t xml:space="preserve">E </w:t>
      </w:r>
      <w:r>
        <w:rPr>
          <w:rFonts w:ascii="PhotinaMT" w:hAnsi="PhotinaMT" w:cs="PhotinaMT"/>
          <w:sz w:val="16"/>
          <w:szCs w:val="16"/>
        </w:rPr>
        <w:t>R</w:t>
      </w:r>
      <w:r>
        <w:rPr>
          <w:rFonts w:ascii="PhotinaMT" w:hAnsi="PhotinaMT" w:cs="PhotinaMT"/>
          <w:sz w:val="12"/>
          <w:szCs w:val="12"/>
        </w:rPr>
        <w:t>EPUBLICA</w:t>
      </w:r>
      <w:r>
        <w:rPr>
          <w:rFonts w:ascii="PhotinaMT" w:hAnsi="PhotinaMT" w:cs="PhotinaMT"/>
          <w:sz w:val="16"/>
          <w:szCs w:val="16"/>
        </w:rPr>
        <w:t>, D</w:t>
      </w:r>
      <w:r>
        <w:rPr>
          <w:rFonts w:ascii="PhotinaMT" w:hAnsi="PhotinaMT" w:cs="PhotinaMT"/>
          <w:sz w:val="12"/>
          <w:szCs w:val="12"/>
        </w:rPr>
        <w:t xml:space="preserve">E </w:t>
      </w:r>
      <w:r>
        <w:rPr>
          <w:rFonts w:ascii="PhotinaMT" w:hAnsi="PhotinaMT" w:cs="PhotinaMT"/>
          <w:sz w:val="16"/>
          <w:szCs w:val="16"/>
        </w:rPr>
        <w:t>L</w:t>
      </w:r>
      <w:r>
        <w:rPr>
          <w:rFonts w:ascii="PhotinaMT" w:hAnsi="PhotinaMT" w:cs="PhotinaMT"/>
          <w:sz w:val="12"/>
          <w:szCs w:val="12"/>
        </w:rPr>
        <w:t xml:space="preserve">EGIBUS </w:t>
      </w:r>
      <w:r>
        <w:rPr>
          <w:rFonts w:ascii="PhotinaMT" w:hAnsi="PhotinaMT" w:cs="PhotinaMT"/>
          <w:sz w:val="16"/>
          <w:szCs w:val="16"/>
        </w:rPr>
        <w:t>III 22 (Clinton Walker Keyes trans., Harvard Univ. Press 1943).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2"/>
          <w:szCs w:val="12"/>
        </w:rPr>
      </w:pPr>
      <w:r>
        <w:rPr>
          <w:rFonts w:ascii="PhotinaMT" w:hAnsi="PhotinaMT" w:cs="PhotinaMT"/>
          <w:sz w:val="11"/>
          <w:szCs w:val="11"/>
        </w:rPr>
        <w:t xml:space="preserve">32 </w:t>
      </w:r>
      <w:r>
        <w:rPr>
          <w:rFonts w:ascii="PhotinaMT" w:hAnsi="PhotinaMT" w:cs="PhotinaMT"/>
          <w:sz w:val="16"/>
          <w:szCs w:val="16"/>
        </w:rPr>
        <w:t>This is actually one of the main theses of his chief work. C</w:t>
      </w:r>
      <w:r>
        <w:rPr>
          <w:rFonts w:ascii="PhotinaMT" w:hAnsi="PhotinaMT" w:cs="PhotinaMT"/>
          <w:sz w:val="12"/>
          <w:szCs w:val="12"/>
        </w:rPr>
        <w:t xml:space="preserve">ARL </w:t>
      </w:r>
      <w:r>
        <w:rPr>
          <w:rFonts w:ascii="PhotinaMT" w:hAnsi="PhotinaMT" w:cs="PhotinaMT"/>
          <w:sz w:val="16"/>
          <w:szCs w:val="16"/>
        </w:rPr>
        <w:t>S</w:t>
      </w:r>
      <w:r>
        <w:rPr>
          <w:rFonts w:ascii="PhotinaMT" w:hAnsi="PhotinaMT" w:cs="PhotinaMT"/>
          <w:sz w:val="12"/>
          <w:szCs w:val="12"/>
        </w:rPr>
        <w:t>CHMITT</w:t>
      </w:r>
      <w:r>
        <w:rPr>
          <w:rFonts w:ascii="PhotinaMT" w:hAnsi="PhotinaMT" w:cs="PhotinaMT"/>
          <w:sz w:val="16"/>
          <w:szCs w:val="16"/>
        </w:rPr>
        <w:t>, V</w:t>
      </w:r>
      <w:r>
        <w:rPr>
          <w:rFonts w:ascii="PhotinaMT" w:hAnsi="PhotinaMT" w:cs="PhotinaMT"/>
          <w:sz w:val="12"/>
          <w:szCs w:val="12"/>
        </w:rPr>
        <w:t>ERFASSUNGSLEHRE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(Duncker &amp; Humblot 1928).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Frutiger-Bold" w:hAnsi="Frutiger-Bold" w:cs="Frutiger-Bold"/>
          <w:b/>
          <w:bCs/>
          <w:sz w:val="18"/>
          <w:szCs w:val="18"/>
        </w:rPr>
      </w:pP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These three elements are connected, moreover, with: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a) the emergency, or, the special circumstances, that must justify the derogation,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or the “partial deviation/suspension”; and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b) the higher principle that one may want to shield, protect, or safeguard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under extraordinary circumstances.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Thus, emergency powers exhibit, conceptually as well as normatively, a conservative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aspect. If the exercise of emergency powers undercuts or substantially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modifies the legal order or the constitution itself it is not only a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violation of norms regulating these powers, it is no longer properly an exercise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of an emergency power at all but is an exercise of constituent power. It is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an abrogation or transformation of the constitution and is not functioning to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4"/>
          <w:szCs w:val="14"/>
        </w:rPr>
      </w:pPr>
      <w:r>
        <w:rPr>
          <w:rFonts w:ascii="PhotinaMT" w:hAnsi="PhotinaMT" w:cs="PhotinaMT"/>
          <w:sz w:val="20"/>
          <w:szCs w:val="20"/>
        </w:rPr>
        <w:t>preserve it.</w:t>
      </w:r>
      <w:r>
        <w:rPr>
          <w:rFonts w:ascii="PhotinaMT" w:hAnsi="PhotinaMT" w:cs="PhotinaMT"/>
          <w:sz w:val="14"/>
          <w:szCs w:val="14"/>
        </w:rPr>
        <w:t>33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Of course, such an action is normatively proscribed. In this respect, a constitution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that has provisions for emergency power already exhibits a dualistic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element: there are two distinct normative systems, insulated from one another: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the normal system of rights and procedures and the normative system operating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in the state of emergency. This point applies, as well, to the legislative emergency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model. There is still a distinction between emergency and constitutive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powers, and effecting permanent changes in the legal system under legislative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emergency powers is an exercise in constituent authority. Normally such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action would be proscribed: in exercising legislative emergency powers, the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executive is supposed, normatively, to be acting only to resolve the emergency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and restore the normal legal order.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Frutiger-Bold" w:hAnsi="Frutiger-Bold" w:cs="Frutiger-Bold"/>
          <w:b/>
          <w:bCs/>
          <w:sz w:val="24"/>
          <w:szCs w:val="24"/>
        </w:rPr>
      </w:pP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Frutiger-Bold" w:hAnsi="Frutiger-Bold" w:cs="Frutiger-Bold"/>
          <w:b/>
          <w:bCs/>
          <w:sz w:val="24"/>
          <w:szCs w:val="24"/>
        </w:rPr>
      </w:pPr>
      <w:r>
        <w:rPr>
          <w:rFonts w:ascii="Frutiger-Bold" w:hAnsi="Frutiger-Bold" w:cs="Frutiger-Bold"/>
          <w:b/>
          <w:bCs/>
          <w:sz w:val="24"/>
          <w:szCs w:val="24"/>
        </w:rPr>
        <w:t>4. Legal dualism and a typology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Now let’s consider the following dichotomy: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(1) Regular government, and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(2) Exceptional government.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Some doctrines (we will call them “monist”) claim that there is no difference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between (1) and (2), either because of the possibility of reducing everything to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the rule of law (the regular government, as is the case with Leibniz and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Condorcet) or because of the identity between government as such and the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1"/>
          <w:szCs w:val="11"/>
        </w:rPr>
      </w:pP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1"/>
          <w:szCs w:val="11"/>
        </w:rPr>
        <w:t xml:space="preserve">33 </w:t>
      </w:r>
      <w:r>
        <w:rPr>
          <w:rFonts w:ascii="PhotinaMT" w:hAnsi="PhotinaMT" w:cs="PhotinaMT"/>
          <w:sz w:val="16"/>
          <w:szCs w:val="16"/>
        </w:rPr>
        <w:t>Of course, this is a conceptual analysis and has nothing to say about whether or when the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exercise of such constituent powers may be justified. Indeed, it is a common observation that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serious constitutional reforms can only occur in circumstances of emergency. This may imply,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depending on who is saying it, a kind of justification of the permanent changes in the U.S.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Constitution that were instituted at such times as, for example, the end of the Civil War or during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the New Deal. We have nothing to say on this point.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8"/>
          <w:szCs w:val="18"/>
        </w:rPr>
      </w:pP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principle “salus populi suprema—et sola—lex esto” (as with Hobbes and most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4"/>
          <w:szCs w:val="14"/>
        </w:rPr>
      </w:pPr>
      <w:r>
        <w:rPr>
          <w:rFonts w:ascii="PhotinaMT" w:hAnsi="PhotinaMT" w:cs="PhotinaMT"/>
          <w:sz w:val="20"/>
          <w:szCs w:val="20"/>
        </w:rPr>
        <w:t>of the absolutist doctrines).</w:t>
      </w:r>
      <w:r>
        <w:rPr>
          <w:rFonts w:ascii="PhotinaMT" w:hAnsi="PhotinaMT" w:cs="PhotinaMT"/>
          <w:sz w:val="14"/>
          <w:szCs w:val="14"/>
        </w:rPr>
        <w:t>34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 xml:space="preserve">Thomas Hobbes, in chapter 30 of his </w:t>
      </w:r>
      <w:r>
        <w:rPr>
          <w:rFonts w:ascii="PhotinaMT-Italic" w:hAnsi="PhotinaMT-Italic" w:cs="PhotinaMT-Italic"/>
          <w:i/>
          <w:iCs/>
          <w:sz w:val="20"/>
          <w:szCs w:val="20"/>
        </w:rPr>
        <w:t xml:space="preserve">Leviathan </w:t>
      </w:r>
      <w:r>
        <w:rPr>
          <w:rFonts w:ascii="PhotinaMT" w:hAnsi="PhotinaMT" w:cs="PhotinaMT"/>
          <w:sz w:val="20"/>
          <w:szCs w:val="20"/>
        </w:rPr>
        <w:t>wrote: “Summi imperantis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officia . . . manifeste indicat institutionis finis nimirum salus populi.”</w:t>
      </w:r>
      <w:r>
        <w:rPr>
          <w:rFonts w:ascii="PhotinaMT" w:hAnsi="PhotinaMT" w:cs="PhotinaMT"/>
          <w:sz w:val="14"/>
          <w:szCs w:val="14"/>
        </w:rPr>
        <w:t xml:space="preserve">35 </w:t>
      </w:r>
      <w:r>
        <w:rPr>
          <w:rFonts w:ascii="PhotinaMT" w:hAnsi="PhotinaMT" w:cs="PhotinaMT"/>
          <w:sz w:val="20"/>
          <w:szCs w:val="20"/>
        </w:rPr>
        <w:t>Here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“salus populi” is the norm of the government, not the principle that justifies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a derogation vis-à-vis a regular government. “Salus populi” is, instead, the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4"/>
          <w:szCs w:val="14"/>
        </w:rPr>
      </w:pPr>
      <w:r>
        <w:rPr>
          <w:rFonts w:ascii="PhotinaMT" w:hAnsi="PhotinaMT" w:cs="PhotinaMT"/>
          <w:sz w:val="20"/>
          <w:szCs w:val="20"/>
        </w:rPr>
        <w:t>very principle leading the ordinary government.</w:t>
      </w:r>
      <w:r>
        <w:rPr>
          <w:rFonts w:ascii="PhotinaMT" w:hAnsi="PhotinaMT" w:cs="PhotinaMT"/>
          <w:sz w:val="14"/>
          <w:szCs w:val="14"/>
        </w:rPr>
        <w:t>36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The dualists (among whom we will include Romans, neo-Romans, or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republicans) believe normally that (1) is characterized by the existence of individual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rights and by a polyarchy in the structure of the government. The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minimalist form of (1) is the Roman Constitution, as Polybius presents it in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 xml:space="preserve">the book VI of his </w:t>
      </w:r>
      <w:r>
        <w:rPr>
          <w:rFonts w:ascii="PhotinaMT-Italic" w:hAnsi="PhotinaMT-Italic" w:cs="PhotinaMT-Italic"/>
          <w:i/>
          <w:iCs/>
          <w:sz w:val="20"/>
          <w:szCs w:val="20"/>
        </w:rPr>
        <w:t xml:space="preserve">Histories: </w:t>
      </w:r>
      <w:r>
        <w:rPr>
          <w:rFonts w:ascii="PhotinaMT" w:hAnsi="PhotinaMT" w:cs="PhotinaMT"/>
          <w:sz w:val="20"/>
          <w:szCs w:val="20"/>
        </w:rPr>
        <w:t>its polyarchic structure is a form of what the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Greeks called “mixed regime or mixed constitution.”</w:t>
      </w:r>
      <w:r>
        <w:rPr>
          <w:rFonts w:ascii="PhotinaMT" w:hAnsi="PhotinaMT" w:cs="PhotinaMT"/>
          <w:sz w:val="14"/>
          <w:szCs w:val="14"/>
        </w:rPr>
        <w:t xml:space="preserve">37 </w:t>
      </w:r>
      <w:r>
        <w:rPr>
          <w:rFonts w:ascii="PhotinaMT" w:hAnsi="PhotinaMT" w:cs="PhotinaMT"/>
          <w:sz w:val="20"/>
          <w:szCs w:val="20"/>
        </w:rPr>
        <w:t>It is characterized by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the existence of a plurality of magistracies: consuls, senate, tribunes, comitia,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 xml:space="preserve">and by the </w:t>
      </w:r>
      <w:r>
        <w:rPr>
          <w:rFonts w:ascii="PhotinaMT-Italic" w:hAnsi="PhotinaMT-Italic" w:cs="PhotinaMT-Italic"/>
          <w:i/>
          <w:iCs/>
          <w:sz w:val="20"/>
          <w:szCs w:val="20"/>
        </w:rPr>
        <w:t>provocatio ad populum</w:t>
      </w:r>
      <w:r>
        <w:rPr>
          <w:rFonts w:ascii="PhotinaMT" w:hAnsi="PhotinaMT" w:cs="PhotinaMT"/>
          <w:sz w:val="20"/>
          <w:szCs w:val="20"/>
        </w:rPr>
        <w:t>, the possibility for the Roman citizens to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undergo a due process in a case of possible conviction under the death penalty.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One sees that in this context the Roman liberty, contrary to what Constant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used to think,</w:t>
      </w:r>
      <w:r>
        <w:rPr>
          <w:rFonts w:ascii="PhotinaMT" w:hAnsi="PhotinaMT" w:cs="PhotinaMT"/>
          <w:sz w:val="14"/>
          <w:szCs w:val="14"/>
        </w:rPr>
        <w:t xml:space="preserve">38 </w:t>
      </w:r>
      <w:r>
        <w:rPr>
          <w:rFonts w:ascii="PhotinaMT" w:hAnsi="PhotinaMT" w:cs="PhotinaMT"/>
          <w:sz w:val="20"/>
          <w:szCs w:val="20"/>
        </w:rPr>
        <w:t>cannot be reduced to the political participation (the so-called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positive liberty).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 xml:space="preserve">Conversely, (2) is represented by the </w:t>
      </w:r>
      <w:r>
        <w:rPr>
          <w:rFonts w:ascii="PhotinaMT-Italic" w:hAnsi="PhotinaMT-Italic" w:cs="PhotinaMT-Italic"/>
          <w:i/>
          <w:iCs/>
          <w:sz w:val="20"/>
          <w:szCs w:val="20"/>
        </w:rPr>
        <w:t xml:space="preserve">dictatorship </w:t>
      </w:r>
      <w:r>
        <w:rPr>
          <w:rFonts w:ascii="PhotinaMT" w:hAnsi="PhotinaMT" w:cs="PhotinaMT"/>
          <w:sz w:val="20"/>
          <w:szCs w:val="20"/>
        </w:rPr>
        <w:t>that consists in the temporary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 xml:space="preserve">suspension of the right of the </w:t>
      </w:r>
      <w:r>
        <w:rPr>
          <w:rFonts w:ascii="PhotinaMT-Italic" w:hAnsi="PhotinaMT-Italic" w:cs="PhotinaMT-Italic"/>
          <w:i/>
          <w:iCs/>
          <w:sz w:val="20"/>
          <w:szCs w:val="20"/>
        </w:rPr>
        <w:t xml:space="preserve">provocatio </w:t>
      </w:r>
      <w:r>
        <w:rPr>
          <w:rFonts w:ascii="PhotinaMT" w:hAnsi="PhotinaMT" w:cs="PhotinaMT"/>
          <w:sz w:val="20"/>
          <w:szCs w:val="20"/>
        </w:rPr>
        <w:t>and of the polyarchic structure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of the republican government in favor of a monocratic power superior to the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individual rights. We have, therefore, the following dichotomies: polyarchy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versus dictatorship, due process versus conviction without trial. Inside the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1"/>
          <w:szCs w:val="11"/>
        </w:rPr>
      </w:pP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1"/>
          <w:szCs w:val="11"/>
        </w:rPr>
        <w:t xml:space="preserve">34 </w:t>
      </w:r>
      <w:r>
        <w:rPr>
          <w:rFonts w:ascii="PhotinaMT" w:hAnsi="PhotinaMT" w:cs="PhotinaMT"/>
          <w:sz w:val="16"/>
          <w:szCs w:val="16"/>
        </w:rPr>
        <w:t>On Leibnitz, see A</w:t>
      </w:r>
      <w:r>
        <w:rPr>
          <w:rFonts w:ascii="PhotinaMT" w:hAnsi="PhotinaMT" w:cs="PhotinaMT"/>
          <w:sz w:val="12"/>
          <w:szCs w:val="12"/>
        </w:rPr>
        <w:t xml:space="preserve">LFRED </w:t>
      </w:r>
      <w:r>
        <w:rPr>
          <w:rFonts w:ascii="PhotinaMT" w:hAnsi="PhotinaMT" w:cs="PhotinaMT"/>
          <w:sz w:val="16"/>
          <w:szCs w:val="16"/>
        </w:rPr>
        <w:t>B</w:t>
      </w:r>
      <w:r>
        <w:rPr>
          <w:rFonts w:ascii="PhotinaMT" w:hAnsi="PhotinaMT" w:cs="PhotinaMT"/>
          <w:sz w:val="12"/>
          <w:szCs w:val="12"/>
        </w:rPr>
        <w:t>ÄUMLER</w:t>
      </w:r>
      <w:r>
        <w:rPr>
          <w:rFonts w:ascii="PhotinaMT" w:hAnsi="PhotinaMT" w:cs="PhotinaMT"/>
          <w:sz w:val="16"/>
          <w:szCs w:val="16"/>
        </w:rPr>
        <w:t>, D</w:t>
      </w:r>
      <w:r>
        <w:rPr>
          <w:rFonts w:ascii="PhotinaMT" w:hAnsi="PhotinaMT" w:cs="PhotinaMT"/>
          <w:sz w:val="12"/>
          <w:szCs w:val="12"/>
        </w:rPr>
        <w:t xml:space="preserve">AS </w:t>
      </w:r>
      <w:r>
        <w:rPr>
          <w:rFonts w:ascii="PhotinaMT" w:hAnsi="PhotinaMT" w:cs="PhotinaMT"/>
          <w:sz w:val="16"/>
          <w:szCs w:val="16"/>
        </w:rPr>
        <w:t>I</w:t>
      </w:r>
      <w:r>
        <w:rPr>
          <w:rFonts w:ascii="PhotinaMT" w:hAnsi="PhotinaMT" w:cs="PhotinaMT"/>
          <w:sz w:val="12"/>
          <w:szCs w:val="12"/>
        </w:rPr>
        <w:t xml:space="preserve">RRATIONALITÄTSPROBLEM IN DER </w:t>
      </w:r>
      <w:r>
        <w:rPr>
          <w:rFonts w:ascii="PhotinaMT" w:hAnsi="PhotinaMT" w:cs="PhotinaMT"/>
          <w:sz w:val="16"/>
          <w:szCs w:val="16"/>
        </w:rPr>
        <w:t>Ä</w:t>
      </w:r>
      <w:r>
        <w:rPr>
          <w:rFonts w:ascii="PhotinaMT" w:hAnsi="PhotinaMT" w:cs="PhotinaMT"/>
          <w:sz w:val="12"/>
          <w:szCs w:val="12"/>
        </w:rPr>
        <w:t xml:space="preserve">STHETIK UND </w:t>
      </w:r>
      <w:r>
        <w:rPr>
          <w:rFonts w:ascii="PhotinaMT" w:hAnsi="PhotinaMT" w:cs="PhotinaMT"/>
          <w:sz w:val="16"/>
          <w:szCs w:val="16"/>
        </w:rPr>
        <w:t>L</w:t>
      </w:r>
      <w:r>
        <w:rPr>
          <w:rFonts w:ascii="PhotinaMT" w:hAnsi="PhotinaMT" w:cs="PhotinaMT"/>
          <w:sz w:val="12"/>
          <w:szCs w:val="12"/>
        </w:rPr>
        <w:t xml:space="preserve">OGIK DES </w:t>
      </w:r>
      <w:r>
        <w:rPr>
          <w:rFonts w:ascii="PhotinaMT" w:hAnsi="PhotinaMT" w:cs="PhotinaMT"/>
          <w:sz w:val="16"/>
          <w:szCs w:val="16"/>
        </w:rPr>
        <w:t>18.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J</w:t>
      </w:r>
      <w:r>
        <w:rPr>
          <w:rFonts w:ascii="PhotinaMT" w:hAnsi="PhotinaMT" w:cs="PhotinaMT"/>
          <w:sz w:val="12"/>
          <w:szCs w:val="12"/>
        </w:rPr>
        <w:t xml:space="preserve">AHRHUNDERTS </w:t>
      </w:r>
      <w:r>
        <w:rPr>
          <w:rFonts w:ascii="PhotinaMT" w:hAnsi="PhotinaMT" w:cs="PhotinaMT"/>
          <w:sz w:val="16"/>
          <w:szCs w:val="16"/>
        </w:rPr>
        <w:t>(1923) (Darmstadt 1981); on Condorcet, see F</w:t>
      </w:r>
      <w:r>
        <w:rPr>
          <w:rFonts w:ascii="PhotinaMT" w:hAnsi="PhotinaMT" w:cs="PhotinaMT"/>
          <w:sz w:val="12"/>
          <w:szCs w:val="12"/>
        </w:rPr>
        <w:t xml:space="preserve">RANCK </w:t>
      </w:r>
      <w:r>
        <w:rPr>
          <w:rFonts w:ascii="PhotinaMT" w:hAnsi="PhotinaMT" w:cs="PhotinaMT"/>
          <w:sz w:val="16"/>
          <w:szCs w:val="16"/>
        </w:rPr>
        <w:t>A</w:t>
      </w:r>
      <w:r>
        <w:rPr>
          <w:rFonts w:ascii="PhotinaMT" w:hAnsi="PhotinaMT" w:cs="PhotinaMT"/>
          <w:sz w:val="12"/>
          <w:szCs w:val="12"/>
        </w:rPr>
        <w:t>LENGRY</w:t>
      </w:r>
      <w:r>
        <w:rPr>
          <w:rFonts w:ascii="PhotinaMT" w:hAnsi="PhotinaMT" w:cs="PhotinaMT"/>
          <w:sz w:val="16"/>
          <w:szCs w:val="16"/>
        </w:rPr>
        <w:t>, C</w:t>
      </w:r>
      <w:r>
        <w:rPr>
          <w:rFonts w:ascii="PhotinaMT" w:hAnsi="PhotinaMT" w:cs="PhotinaMT"/>
          <w:sz w:val="12"/>
          <w:szCs w:val="12"/>
        </w:rPr>
        <w:t xml:space="preserve">ONDORCET </w:t>
      </w:r>
      <w:r>
        <w:rPr>
          <w:rFonts w:ascii="PhotinaMT" w:hAnsi="PhotinaMT" w:cs="PhotinaMT"/>
          <w:sz w:val="16"/>
          <w:szCs w:val="16"/>
        </w:rPr>
        <w:t>(F. Alcan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 xml:space="preserve">1904); and on Hobbes’s usage of </w:t>
      </w:r>
      <w:r>
        <w:rPr>
          <w:rFonts w:ascii="PhotinaMT-Italic" w:hAnsi="PhotinaMT-Italic" w:cs="PhotinaMT-Italic"/>
          <w:i/>
          <w:iCs/>
          <w:sz w:val="16"/>
          <w:szCs w:val="16"/>
        </w:rPr>
        <w:t>Salus populi</w:t>
      </w:r>
      <w:r>
        <w:rPr>
          <w:rFonts w:ascii="PhotinaMT" w:hAnsi="PhotinaMT" w:cs="PhotinaMT"/>
          <w:sz w:val="16"/>
          <w:szCs w:val="16"/>
        </w:rPr>
        <w:t>, see T</w:t>
      </w:r>
      <w:r>
        <w:rPr>
          <w:rFonts w:ascii="PhotinaMT" w:hAnsi="PhotinaMT" w:cs="PhotinaMT"/>
          <w:sz w:val="12"/>
          <w:szCs w:val="12"/>
        </w:rPr>
        <w:t xml:space="preserve">HOMAS </w:t>
      </w:r>
      <w:r>
        <w:rPr>
          <w:rFonts w:ascii="PhotinaMT" w:hAnsi="PhotinaMT" w:cs="PhotinaMT"/>
          <w:sz w:val="16"/>
          <w:szCs w:val="16"/>
        </w:rPr>
        <w:t>H</w:t>
      </w:r>
      <w:r>
        <w:rPr>
          <w:rFonts w:ascii="PhotinaMT" w:hAnsi="PhotinaMT" w:cs="PhotinaMT"/>
          <w:sz w:val="12"/>
          <w:szCs w:val="12"/>
        </w:rPr>
        <w:t>OBBES</w:t>
      </w:r>
      <w:r>
        <w:rPr>
          <w:rFonts w:ascii="PhotinaMT" w:hAnsi="PhotinaMT" w:cs="PhotinaMT"/>
          <w:sz w:val="16"/>
          <w:szCs w:val="16"/>
        </w:rPr>
        <w:t>, L</w:t>
      </w:r>
      <w:r>
        <w:rPr>
          <w:rFonts w:ascii="PhotinaMT" w:hAnsi="PhotinaMT" w:cs="PhotinaMT"/>
          <w:sz w:val="12"/>
          <w:szCs w:val="12"/>
        </w:rPr>
        <w:t xml:space="preserve">EVIATHAN </w:t>
      </w:r>
      <w:r>
        <w:rPr>
          <w:rFonts w:ascii="PhotinaMT" w:hAnsi="PhotinaMT" w:cs="PhotinaMT"/>
          <w:sz w:val="16"/>
          <w:szCs w:val="16"/>
        </w:rPr>
        <w:t>ch. 30 (Richard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 xml:space="preserve">Tuck ed., Cambridge Univ. Press 1991) (in English). Not the doctrines of the </w:t>
      </w:r>
      <w:r>
        <w:rPr>
          <w:rFonts w:ascii="PhotinaMT-Italic" w:hAnsi="PhotinaMT-Italic" w:cs="PhotinaMT-Italic"/>
          <w:i/>
          <w:iCs/>
          <w:sz w:val="16"/>
          <w:szCs w:val="16"/>
        </w:rPr>
        <w:t>raison d’état</w:t>
      </w:r>
      <w:r>
        <w:rPr>
          <w:rFonts w:ascii="PhotinaMT" w:hAnsi="PhotinaMT" w:cs="PhotinaMT"/>
          <w:sz w:val="16"/>
          <w:szCs w:val="16"/>
        </w:rPr>
        <w:t>. On these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doctrines, see F. S</w:t>
      </w:r>
      <w:r>
        <w:rPr>
          <w:rFonts w:ascii="PhotinaMT" w:hAnsi="PhotinaMT" w:cs="PhotinaMT"/>
          <w:sz w:val="12"/>
          <w:szCs w:val="12"/>
        </w:rPr>
        <w:t>AIT</w:t>
      </w:r>
      <w:r>
        <w:rPr>
          <w:rFonts w:ascii="PhotinaMT" w:hAnsi="PhotinaMT" w:cs="PhotinaMT"/>
          <w:sz w:val="16"/>
          <w:szCs w:val="16"/>
        </w:rPr>
        <w:t>-B</w:t>
      </w:r>
      <w:r>
        <w:rPr>
          <w:rFonts w:ascii="PhotinaMT" w:hAnsi="PhotinaMT" w:cs="PhotinaMT"/>
          <w:sz w:val="12"/>
          <w:szCs w:val="12"/>
        </w:rPr>
        <w:t>ONNET</w:t>
      </w:r>
      <w:r>
        <w:rPr>
          <w:rFonts w:ascii="PhotinaMT" w:hAnsi="PhotinaMT" w:cs="PhotinaMT"/>
          <w:sz w:val="16"/>
          <w:szCs w:val="16"/>
        </w:rPr>
        <w:t>, L’</w:t>
      </w:r>
      <w:r>
        <w:rPr>
          <w:rFonts w:ascii="PhotinaMT" w:hAnsi="PhotinaMT" w:cs="PhotinaMT"/>
          <w:sz w:val="12"/>
          <w:szCs w:val="12"/>
        </w:rPr>
        <w:t>ÉTAT D</w:t>
      </w:r>
      <w:r>
        <w:rPr>
          <w:rFonts w:ascii="PhotinaMT" w:hAnsi="PhotinaMT" w:cs="PhotinaMT"/>
          <w:sz w:val="16"/>
          <w:szCs w:val="16"/>
        </w:rPr>
        <w:t>’</w:t>
      </w:r>
      <w:r>
        <w:rPr>
          <w:rFonts w:ascii="PhotinaMT" w:hAnsi="PhotinaMT" w:cs="PhotinaMT"/>
          <w:sz w:val="12"/>
          <w:szCs w:val="12"/>
        </w:rPr>
        <w:t xml:space="preserve">EXCEPTION </w:t>
      </w:r>
      <w:r>
        <w:rPr>
          <w:rFonts w:ascii="PhotinaMT" w:hAnsi="PhotinaMT" w:cs="PhotinaMT"/>
          <w:sz w:val="16"/>
          <w:szCs w:val="16"/>
        </w:rPr>
        <w:t>205–24 (Presses Universitaires de France 2001).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1"/>
          <w:szCs w:val="11"/>
        </w:rPr>
        <w:t xml:space="preserve">35 </w:t>
      </w:r>
      <w:r>
        <w:rPr>
          <w:rFonts w:ascii="PhotinaMT" w:hAnsi="PhotinaMT" w:cs="PhotinaMT"/>
          <w:sz w:val="16"/>
          <w:szCs w:val="16"/>
        </w:rPr>
        <w:t>We quote the Latin version where one finds the formula: “salus populi.” H</w:t>
      </w:r>
      <w:r>
        <w:rPr>
          <w:rFonts w:ascii="PhotinaMT" w:hAnsi="PhotinaMT" w:cs="PhotinaMT"/>
          <w:sz w:val="12"/>
          <w:szCs w:val="12"/>
        </w:rPr>
        <w:t>OBBES</w:t>
      </w:r>
      <w:r>
        <w:rPr>
          <w:rFonts w:ascii="PhotinaMT" w:hAnsi="PhotinaMT" w:cs="PhotinaMT"/>
          <w:sz w:val="16"/>
          <w:szCs w:val="16"/>
        </w:rPr>
        <w:t xml:space="preserve">, </w:t>
      </w:r>
      <w:r>
        <w:rPr>
          <w:rFonts w:ascii="PhotinaMT-Italic" w:hAnsi="PhotinaMT-Italic" w:cs="PhotinaMT-Italic"/>
          <w:i/>
          <w:iCs/>
          <w:sz w:val="16"/>
          <w:szCs w:val="16"/>
        </w:rPr>
        <w:t xml:space="preserve">supra </w:t>
      </w:r>
      <w:r>
        <w:rPr>
          <w:rFonts w:ascii="PhotinaMT" w:hAnsi="PhotinaMT" w:cs="PhotinaMT"/>
          <w:sz w:val="16"/>
          <w:szCs w:val="16"/>
        </w:rPr>
        <w:t>note 34,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at 231 (“The office of the soveraign . . . consisteth in the end, for which he was trusted with the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 xml:space="preserve">soveraign power, namely the procuration of </w:t>
      </w:r>
      <w:r>
        <w:rPr>
          <w:rFonts w:ascii="PhotinaMT-Italic" w:hAnsi="PhotinaMT-Italic" w:cs="PhotinaMT-Italic"/>
          <w:i/>
          <w:iCs/>
          <w:sz w:val="16"/>
          <w:szCs w:val="16"/>
        </w:rPr>
        <w:t>the safety of the people.</w:t>
      </w:r>
      <w:r>
        <w:rPr>
          <w:rFonts w:ascii="PhotinaMT" w:hAnsi="PhotinaMT" w:cs="PhotinaMT"/>
          <w:sz w:val="16"/>
          <w:szCs w:val="16"/>
        </w:rPr>
        <w:t>”).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1"/>
          <w:szCs w:val="11"/>
        </w:rPr>
        <w:t xml:space="preserve">36 </w:t>
      </w:r>
      <w:r>
        <w:rPr>
          <w:rFonts w:ascii="PhotinaMT" w:hAnsi="PhotinaMT" w:cs="PhotinaMT"/>
          <w:sz w:val="16"/>
          <w:szCs w:val="16"/>
        </w:rPr>
        <w:t>We may remark that in the Hobbesian conceptual universe there is just no room for an emergency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government since in it norm and exception coincide. The extreme nature of the conflict and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 xml:space="preserve">the threat that characterizes his conception of social relations allows this </w:t>
      </w:r>
      <w:r>
        <w:rPr>
          <w:rFonts w:ascii="PhotinaMT-Italic" w:hAnsi="PhotinaMT-Italic" w:cs="PhotinaMT-Italic"/>
          <w:i/>
          <w:iCs/>
          <w:sz w:val="16"/>
          <w:szCs w:val="16"/>
        </w:rPr>
        <w:t xml:space="preserve">reductio ad unum </w:t>
      </w:r>
      <w:r>
        <w:rPr>
          <w:rFonts w:ascii="PhotinaMT" w:hAnsi="PhotinaMT" w:cs="PhotinaMT"/>
          <w:sz w:val="16"/>
          <w:szCs w:val="16"/>
        </w:rPr>
        <w:t>of rule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and exception. We should bear in mind that Hobbes lived in a society plagued by the overwhelming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violence of the religious civil wars. His state of nature is only the abstract and stylized version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of this irreducible type of conflict—and Leviathan (the absolute state) only the political answer to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the state of nature.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1"/>
          <w:szCs w:val="11"/>
        </w:rPr>
        <w:t xml:space="preserve">37 </w:t>
      </w:r>
      <w:r>
        <w:rPr>
          <w:rFonts w:ascii="PhotinaMT" w:hAnsi="PhotinaMT" w:cs="PhotinaMT"/>
          <w:sz w:val="16"/>
          <w:szCs w:val="16"/>
        </w:rPr>
        <w:t>P</w:t>
      </w:r>
      <w:r>
        <w:rPr>
          <w:rFonts w:ascii="PhotinaMT" w:hAnsi="PhotinaMT" w:cs="PhotinaMT"/>
          <w:sz w:val="12"/>
          <w:szCs w:val="12"/>
        </w:rPr>
        <w:t>OLYBIUS</w:t>
      </w:r>
      <w:r>
        <w:rPr>
          <w:rFonts w:ascii="PhotinaMT" w:hAnsi="PhotinaMT" w:cs="PhotinaMT"/>
          <w:sz w:val="16"/>
          <w:szCs w:val="16"/>
        </w:rPr>
        <w:t>, T</w:t>
      </w:r>
      <w:r>
        <w:rPr>
          <w:rFonts w:ascii="PhotinaMT" w:hAnsi="PhotinaMT" w:cs="PhotinaMT"/>
          <w:sz w:val="12"/>
          <w:szCs w:val="12"/>
        </w:rPr>
        <w:t xml:space="preserve">HE </w:t>
      </w:r>
      <w:r>
        <w:rPr>
          <w:rFonts w:ascii="PhotinaMT" w:hAnsi="PhotinaMT" w:cs="PhotinaMT"/>
          <w:sz w:val="16"/>
          <w:szCs w:val="16"/>
        </w:rPr>
        <w:t>R</w:t>
      </w:r>
      <w:r>
        <w:rPr>
          <w:rFonts w:ascii="PhotinaMT" w:hAnsi="PhotinaMT" w:cs="PhotinaMT"/>
          <w:sz w:val="12"/>
          <w:szCs w:val="12"/>
        </w:rPr>
        <w:t xml:space="preserve">ISE OF THE </w:t>
      </w:r>
      <w:r>
        <w:rPr>
          <w:rFonts w:ascii="PhotinaMT" w:hAnsi="PhotinaMT" w:cs="PhotinaMT"/>
          <w:sz w:val="16"/>
          <w:szCs w:val="16"/>
        </w:rPr>
        <w:t>R</w:t>
      </w:r>
      <w:r>
        <w:rPr>
          <w:rFonts w:ascii="PhotinaMT" w:hAnsi="PhotinaMT" w:cs="PhotinaMT"/>
          <w:sz w:val="12"/>
          <w:szCs w:val="12"/>
        </w:rPr>
        <w:t xml:space="preserve">OMAN </w:t>
      </w:r>
      <w:r>
        <w:rPr>
          <w:rFonts w:ascii="PhotinaMT" w:hAnsi="PhotinaMT" w:cs="PhotinaMT"/>
          <w:sz w:val="16"/>
          <w:szCs w:val="16"/>
        </w:rPr>
        <w:t>E</w:t>
      </w:r>
      <w:r>
        <w:rPr>
          <w:rFonts w:ascii="PhotinaMT" w:hAnsi="PhotinaMT" w:cs="PhotinaMT"/>
          <w:sz w:val="12"/>
          <w:szCs w:val="12"/>
        </w:rPr>
        <w:t xml:space="preserve">MPIRE </w:t>
      </w:r>
      <w:r>
        <w:rPr>
          <w:rFonts w:ascii="PhotinaMT" w:hAnsi="PhotinaMT" w:cs="PhotinaMT"/>
          <w:sz w:val="16"/>
          <w:szCs w:val="16"/>
        </w:rPr>
        <w:t>311–17 (Penguin Books 1979).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-Italic" w:hAnsi="PhotinaMT-Italic" w:cs="PhotinaMT-Italic"/>
          <w:i/>
          <w:iCs/>
          <w:sz w:val="16"/>
          <w:szCs w:val="16"/>
        </w:rPr>
      </w:pPr>
      <w:r>
        <w:rPr>
          <w:rFonts w:ascii="PhotinaMT" w:hAnsi="PhotinaMT" w:cs="PhotinaMT"/>
          <w:sz w:val="11"/>
          <w:szCs w:val="11"/>
        </w:rPr>
        <w:t xml:space="preserve">38 </w:t>
      </w:r>
      <w:r>
        <w:rPr>
          <w:rFonts w:ascii="PhotinaMT" w:hAnsi="PhotinaMT" w:cs="PhotinaMT"/>
          <w:sz w:val="16"/>
          <w:szCs w:val="16"/>
        </w:rPr>
        <w:t xml:space="preserve">Benjamin Constant, </w:t>
      </w:r>
      <w:r>
        <w:rPr>
          <w:rFonts w:ascii="PhotinaMT-Italic" w:hAnsi="PhotinaMT-Italic" w:cs="PhotinaMT-Italic"/>
          <w:i/>
          <w:iCs/>
          <w:sz w:val="16"/>
          <w:szCs w:val="16"/>
        </w:rPr>
        <w:t>Speech given at the Athénée Royal: The Liberty of the Ancients Compared with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-Italic" w:hAnsi="PhotinaMT-Italic" w:cs="PhotinaMT-Italic"/>
          <w:i/>
          <w:iCs/>
          <w:sz w:val="16"/>
          <w:szCs w:val="16"/>
        </w:rPr>
        <w:t xml:space="preserve">that of the Moderns, in </w:t>
      </w:r>
      <w:r>
        <w:rPr>
          <w:rFonts w:ascii="PhotinaMT" w:hAnsi="PhotinaMT" w:cs="PhotinaMT"/>
          <w:sz w:val="16"/>
          <w:szCs w:val="16"/>
        </w:rPr>
        <w:t>B</w:t>
      </w:r>
      <w:r>
        <w:rPr>
          <w:rFonts w:ascii="PhotinaMT" w:hAnsi="PhotinaMT" w:cs="PhotinaMT"/>
          <w:sz w:val="12"/>
          <w:szCs w:val="12"/>
        </w:rPr>
        <w:t xml:space="preserve">ENJAMIN </w:t>
      </w:r>
      <w:r>
        <w:rPr>
          <w:rFonts w:ascii="PhotinaMT" w:hAnsi="PhotinaMT" w:cs="PhotinaMT"/>
          <w:sz w:val="16"/>
          <w:szCs w:val="16"/>
        </w:rPr>
        <w:t>C</w:t>
      </w:r>
      <w:r>
        <w:rPr>
          <w:rFonts w:ascii="PhotinaMT" w:hAnsi="PhotinaMT" w:cs="PhotinaMT"/>
          <w:sz w:val="12"/>
          <w:szCs w:val="12"/>
        </w:rPr>
        <w:t>ONSTANT</w:t>
      </w:r>
      <w:r>
        <w:rPr>
          <w:rFonts w:ascii="PhotinaMT" w:hAnsi="PhotinaMT" w:cs="PhotinaMT"/>
          <w:sz w:val="16"/>
          <w:szCs w:val="16"/>
        </w:rPr>
        <w:t>: P</w:t>
      </w:r>
      <w:r>
        <w:rPr>
          <w:rFonts w:ascii="PhotinaMT" w:hAnsi="PhotinaMT" w:cs="PhotinaMT"/>
          <w:sz w:val="12"/>
          <w:szCs w:val="12"/>
        </w:rPr>
        <w:t xml:space="preserve">OLITICAL </w:t>
      </w:r>
      <w:r>
        <w:rPr>
          <w:rFonts w:ascii="PhotinaMT" w:hAnsi="PhotinaMT" w:cs="PhotinaMT"/>
          <w:sz w:val="16"/>
          <w:szCs w:val="16"/>
        </w:rPr>
        <w:t>W</w:t>
      </w:r>
      <w:r>
        <w:rPr>
          <w:rFonts w:ascii="PhotinaMT" w:hAnsi="PhotinaMT" w:cs="PhotinaMT"/>
          <w:sz w:val="12"/>
          <w:szCs w:val="12"/>
        </w:rPr>
        <w:t xml:space="preserve">RITINGS </w:t>
      </w:r>
      <w:r>
        <w:rPr>
          <w:rFonts w:ascii="PhotinaMT" w:hAnsi="PhotinaMT" w:cs="PhotinaMT"/>
          <w:sz w:val="16"/>
          <w:szCs w:val="16"/>
        </w:rPr>
        <w:t>309, 326 (Biancamaria Fontana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trans., and ed., Cambridge Univ. Press 1988).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Frutiger-Bold" w:hAnsi="Frutiger-Bold" w:cs="Frutiger-Bold"/>
          <w:b/>
          <w:bCs/>
          <w:sz w:val="18"/>
          <w:szCs w:val="18"/>
        </w:rPr>
      </w:pP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Republican tradition this model</w:t>
      </w:r>
      <w:r>
        <w:rPr>
          <w:rFonts w:ascii="PhotinaMT" w:hAnsi="PhotinaMT" w:cs="PhotinaMT"/>
          <w:sz w:val="14"/>
          <w:szCs w:val="14"/>
        </w:rPr>
        <w:t xml:space="preserve">39 </w:t>
      </w:r>
      <w:r>
        <w:rPr>
          <w:rFonts w:ascii="PhotinaMT" w:hAnsi="PhotinaMT" w:cs="PhotinaMT"/>
          <w:sz w:val="20"/>
          <w:szCs w:val="20"/>
        </w:rPr>
        <w:t>survived, quite unnoticed (most notably by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recent scholars), through Machiavelli, Harrington, and Rousseau and took a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special form (the collegial and accountable dictatorship of the Comité de Salut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Public) under the French Revolution. It survived, moreover, as we noticed, in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the public law culture of the European continent in, for example, article 48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of the Weimar Constitution (</w:t>
      </w:r>
      <w:r>
        <w:rPr>
          <w:rFonts w:ascii="PhotinaMT-Italic" w:hAnsi="PhotinaMT-Italic" w:cs="PhotinaMT-Italic"/>
          <w:i/>
          <w:iCs/>
          <w:sz w:val="20"/>
          <w:szCs w:val="20"/>
        </w:rPr>
        <w:t>Diktaturgewalt des Reichspraesident</w:t>
      </w:r>
      <w:r>
        <w:rPr>
          <w:rFonts w:ascii="PhotinaMT" w:hAnsi="PhotinaMT" w:cs="PhotinaMT"/>
          <w:sz w:val="20"/>
          <w:szCs w:val="20"/>
        </w:rPr>
        <w:t>) and article 16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of the French Constitution of 1958. The characteristic element of the neo-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Roman tradition is seen in the fact that it gives a specific place to emergency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powers inside the constitution; they are, so to speak, “constitutionalized.”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There is another model that can be considered dualist. We find it in English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classical constitutional theory in connection with the doctrine of the king’s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prerogative (</w:t>
      </w:r>
      <w:r>
        <w:rPr>
          <w:rFonts w:ascii="PhotinaMT-Italic" w:hAnsi="PhotinaMT-Italic" w:cs="PhotinaMT-Italic"/>
          <w:i/>
          <w:iCs/>
          <w:sz w:val="20"/>
          <w:szCs w:val="20"/>
        </w:rPr>
        <w:t>praerogativa regia</w:t>
      </w:r>
      <w:r>
        <w:rPr>
          <w:rFonts w:ascii="PhotinaMT" w:hAnsi="PhotinaMT" w:cs="PhotinaMT"/>
          <w:sz w:val="20"/>
          <w:szCs w:val="20"/>
        </w:rPr>
        <w:t xml:space="preserve">). As it appears in John Locke’s </w:t>
      </w:r>
      <w:r>
        <w:rPr>
          <w:rFonts w:ascii="PhotinaMT-Italic" w:hAnsi="PhotinaMT-Italic" w:cs="PhotinaMT-Italic"/>
          <w:i/>
          <w:iCs/>
          <w:sz w:val="20"/>
          <w:szCs w:val="20"/>
        </w:rPr>
        <w:t>Second Treatise</w:t>
      </w:r>
      <w:r>
        <w:rPr>
          <w:rFonts w:ascii="PhotinaMT" w:hAnsi="PhotinaMT" w:cs="PhotinaMT"/>
          <w:sz w:val="20"/>
          <w:szCs w:val="20"/>
        </w:rPr>
        <w:t>, it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seems to contemplate derogation from the regular government based on the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separation of powers and the subordination of the executive power to the legislative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one. The king’s prerogative is a monocratic power “contra et extra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 xml:space="preserve">legem” (contrary and beyond the law) in order to protect the </w:t>
      </w:r>
      <w:r>
        <w:rPr>
          <w:rFonts w:ascii="PhotinaMT-Italic" w:hAnsi="PhotinaMT-Italic" w:cs="PhotinaMT-Italic"/>
          <w:i/>
          <w:iCs/>
          <w:sz w:val="20"/>
          <w:szCs w:val="20"/>
        </w:rPr>
        <w:t xml:space="preserve">salus populi </w:t>
      </w:r>
      <w:r>
        <w:rPr>
          <w:rFonts w:ascii="PhotinaMT" w:hAnsi="PhotinaMT" w:cs="PhotinaMT"/>
          <w:sz w:val="20"/>
          <w:szCs w:val="20"/>
        </w:rPr>
        <w:t>and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the constitutional order.</w:t>
      </w:r>
      <w:r>
        <w:rPr>
          <w:rFonts w:ascii="PhotinaMT" w:hAnsi="PhotinaMT" w:cs="PhotinaMT"/>
          <w:sz w:val="14"/>
          <w:szCs w:val="14"/>
        </w:rPr>
        <w:t xml:space="preserve">40 </w:t>
      </w:r>
      <w:r>
        <w:rPr>
          <w:rFonts w:ascii="PhotinaMT" w:hAnsi="PhotinaMT" w:cs="PhotinaMT"/>
          <w:sz w:val="20"/>
          <w:szCs w:val="20"/>
        </w:rPr>
        <w:t>It is worth noticing that this doctrine has a democratic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or, rather, “monarchomachic” dimension, since the people are the final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judge of the abuses of prerogative.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It seems that, during the evolution of the English Constitution, the system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moved from the polyarchic structure (king in Parliament) to a monocratic one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(absolute parliamentary sovereignty—where the Parliament is reduced to a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single assembly) so that the U.K. would represent, nowadays, a rare case of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democratic/elective form of absolutism (where strictly speaking there is no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room and no necessity for (2)). We saw, nonetheless, that when the British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Parliament passes laws, which derogate the ordinary rights of citizens, as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occurred during the long crisis in Northern Ireland, the Parliament is keen to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qualify these statutes as “temporary” acts. True, those laws have been reenacted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repeatedly, after each deadline, for more than twenty years. Even so, at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each occasion the law was time limited. In the end, however, the terrorism law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was made permanent, showing, perhaps, the difficulty of keeping separate the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1"/>
          <w:szCs w:val="11"/>
        </w:rPr>
      </w:pP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1"/>
          <w:szCs w:val="11"/>
        </w:rPr>
        <w:t xml:space="preserve">39 </w:t>
      </w:r>
      <w:r>
        <w:rPr>
          <w:rFonts w:ascii="PhotinaMT" w:hAnsi="PhotinaMT" w:cs="PhotinaMT"/>
          <w:sz w:val="16"/>
          <w:szCs w:val="16"/>
        </w:rPr>
        <w:t>It is important to stress that we speak here of model also in the sense of an idealization. This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starts with Livy and the Annalists and was revived by Machiavelli. As to the historical analysis of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the dictatorial magistracy during the Roman Republic it would demand a much more nuanced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analysis, which should take into account the works of Theodor Mommsen and Arnaldo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2"/>
          <w:szCs w:val="12"/>
        </w:rPr>
      </w:pPr>
      <w:r>
        <w:rPr>
          <w:rFonts w:ascii="PhotinaMT" w:hAnsi="PhotinaMT" w:cs="PhotinaMT"/>
          <w:sz w:val="16"/>
          <w:szCs w:val="16"/>
        </w:rPr>
        <w:t xml:space="preserve">Momigliano, André Magdelain and Claude Nicolet. </w:t>
      </w:r>
      <w:r>
        <w:rPr>
          <w:rFonts w:ascii="PhotinaMT-Italic" w:hAnsi="PhotinaMT-Italic" w:cs="PhotinaMT-Italic"/>
          <w:i/>
          <w:iCs/>
          <w:sz w:val="16"/>
          <w:szCs w:val="16"/>
        </w:rPr>
        <w:t xml:space="preserve">See </w:t>
      </w:r>
      <w:r>
        <w:rPr>
          <w:rFonts w:ascii="PhotinaMT" w:hAnsi="PhotinaMT" w:cs="PhotinaMT"/>
          <w:sz w:val="16"/>
          <w:szCs w:val="16"/>
        </w:rPr>
        <w:t>2 T</w:t>
      </w:r>
      <w:r>
        <w:rPr>
          <w:rFonts w:ascii="PhotinaMT" w:hAnsi="PhotinaMT" w:cs="PhotinaMT"/>
          <w:sz w:val="12"/>
          <w:szCs w:val="12"/>
        </w:rPr>
        <w:t xml:space="preserve">HEODOR </w:t>
      </w:r>
      <w:r>
        <w:rPr>
          <w:rFonts w:ascii="PhotinaMT" w:hAnsi="PhotinaMT" w:cs="PhotinaMT"/>
          <w:sz w:val="16"/>
          <w:szCs w:val="16"/>
        </w:rPr>
        <w:t>M</w:t>
      </w:r>
      <w:r>
        <w:rPr>
          <w:rFonts w:ascii="PhotinaMT" w:hAnsi="PhotinaMT" w:cs="PhotinaMT"/>
          <w:sz w:val="12"/>
          <w:szCs w:val="12"/>
        </w:rPr>
        <w:t>OMMSEN</w:t>
      </w:r>
      <w:r>
        <w:rPr>
          <w:rFonts w:ascii="PhotinaMT" w:hAnsi="PhotinaMT" w:cs="PhotinaMT"/>
          <w:sz w:val="16"/>
          <w:szCs w:val="16"/>
        </w:rPr>
        <w:t>, R</w:t>
      </w:r>
      <w:r>
        <w:rPr>
          <w:rFonts w:ascii="PhotinaMT" w:hAnsi="PhotinaMT" w:cs="PhotinaMT"/>
          <w:sz w:val="12"/>
          <w:szCs w:val="12"/>
        </w:rPr>
        <w:t>OEMISCHES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S</w:t>
      </w:r>
      <w:r>
        <w:rPr>
          <w:rFonts w:ascii="PhotinaMT" w:hAnsi="PhotinaMT" w:cs="PhotinaMT"/>
          <w:sz w:val="12"/>
          <w:szCs w:val="12"/>
        </w:rPr>
        <w:t xml:space="preserve">TAATSRECHT </w:t>
      </w:r>
      <w:r>
        <w:rPr>
          <w:rFonts w:ascii="PhotinaMT" w:hAnsi="PhotinaMT" w:cs="PhotinaMT"/>
          <w:sz w:val="16"/>
          <w:szCs w:val="16"/>
        </w:rPr>
        <w:t>(Sonderausgabe der wissenschaftlichen Buchgemeinschaft, 9th ed. 1903); Arnaldo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2"/>
          <w:szCs w:val="12"/>
        </w:rPr>
      </w:pPr>
      <w:r>
        <w:rPr>
          <w:rFonts w:ascii="PhotinaMT" w:hAnsi="PhotinaMT" w:cs="PhotinaMT"/>
          <w:sz w:val="16"/>
          <w:szCs w:val="16"/>
        </w:rPr>
        <w:t xml:space="preserve">Momigliano, </w:t>
      </w:r>
      <w:r>
        <w:rPr>
          <w:rFonts w:ascii="PhotinaMT-Italic" w:hAnsi="PhotinaMT-Italic" w:cs="PhotinaMT-Italic"/>
          <w:i/>
          <w:iCs/>
          <w:sz w:val="16"/>
          <w:szCs w:val="16"/>
        </w:rPr>
        <w:t xml:space="preserve">Ricerche sulle magistrature romane, reprinted in </w:t>
      </w:r>
      <w:r>
        <w:rPr>
          <w:rFonts w:ascii="PhotinaMT" w:hAnsi="PhotinaMT" w:cs="PhotinaMT"/>
          <w:sz w:val="16"/>
          <w:szCs w:val="16"/>
        </w:rPr>
        <w:t>Q</w:t>
      </w:r>
      <w:r>
        <w:rPr>
          <w:rFonts w:ascii="PhotinaMT" w:hAnsi="PhotinaMT" w:cs="PhotinaMT"/>
          <w:sz w:val="12"/>
          <w:szCs w:val="12"/>
        </w:rPr>
        <w:t>UARTO CONTRIBUTO ALLA STORIA DEGLI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2"/>
          <w:szCs w:val="12"/>
        </w:rPr>
      </w:pPr>
      <w:r>
        <w:rPr>
          <w:rFonts w:ascii="PhotinaMT" w:hAnsi="PhotinaMT" w:cs="PhotinaMT"/>
          <w:sz w:val="12"/>
          <w:szCs w:val="12"/>
        </w:rPr>
        <w:t xml:space="preserve">STUDI CLASSICI E DEL MONDO ANTICO </w:t>
      </w:r>
      <w:r>
        <w:rPr>
          <w:rFonts w:ascii="PhotinaMT" w:hAnsi="PhotinaMT" w:cs="PhotinaMT"/>
          <w:sz w:val="16"/>
          <w:szCs w:val="16"/>
        </w:rPr>
        <w:t>273–83 (1969); A</w:t>
      </w:r>
      <w:r>
        <w:rPr>
          <w:rFonts w:ascii="PhotinaMT" w:hAnsi="PhotinaMT" w:cs="PhotinaMT"/>
          <w:sz w:val="12"/>
          <w:szCs w:val="12"/>
        </w:rPr>
        <w:t>NDRÉ</w:t>
      </w:r>
      <w:r>
        <w:rPr>
          <w:rFonts w:ascii="PhotinaMT" w:hAnsi="PhotinaMT" w:cs="PhotinaMT"/>
          <w:sz w:val="16"/>
          <w:szCs w:val="16"/>
        </w:rPr>
        <w:t>M</w:t>
      </w:r>
      <w:r>
        <w:rPr>
          <w:rFonts w:ascii="PhotinaMT" w:hAnsi="PhotinaMT" w:cs="PhotinaMT"/>
          <w:sz w:val="12"/>
          <w:szCs w:val="12"/>
        </w:rPr>
        <w:t>AGDELAIN</w:t>
      </w:r>
      <w:r>
        <w:rPr>
          <w:rFonts w:ascii="PhotinaMT" w:hAnsi="PhotinaMT" w:cs="PhotinaMT"/>
          <w:sz w:val="16"/>
          <w:szCs w:val="16"/>
        </w:rPr>
        <w:t>, J</w:t>
      </w:r>
      <w:r>
        <w:rPr>
          <w:rFonts w:ascii="PhotinaMT" w:hAnsi="PhotinaMT" w:cs="PhotinaMT"/>
          <w:sz w:val="12"/>
          <w:szCs w:val="12"/>
        </w:rPr>
        <w:t xml:space="preserve">US </w:t>
      </w:r>
      <w:r>
        <w:rPr>
          <w:rFonts w:ascii="PhotinaMT" w:hAnsi="PhotinaMT" w:cs="PhotinaMT"/>
          <w:sz w:val="16"/>
          <w:szCs w:val="16"/>
        </w:rPr>
        <w:t>I</w:t>
      </w:r>
      <w:r>
        <w:rPr>
          <w:rFonts w:ascii="PhotinaMT" w:hAnsi="PhotinaMT" w:cs="PhotinaMT"/>
          <w:sz w:val="12"/>
          <w:szCs w:val="12"/>
        </w:rPr>
        <w:t xml:space="preserve">MPERIUM </w:t>
      </w:r>
      <w:r>
        <w:rPr>
          <w:rFonts w:ascii="PhotinaMT" w:hAnsi="PhotinaMT" w:cs="PhotinaMT"/>
          <w:sz w:val="16"/>
          <w:szCs w:val="16"/>
        </w:rPr>
        <w:t>A</w:t>
      </w:r>
      <w:r>
        <w:rPr>
          <w:rFonts w:ascii="PhotinaMT" w:hAnsi="PhotinaMT" w:cs="PhotinaMT"/>
          <w:sz w:val="12"/>
          <w:szCs w:val="12"/>
        </w:rPr>
        <w:t>UCTORITAS</w:t>
      </w:r>
      <w:r>
        <w:rPr>
          <w:rFonts w:ascii="PhotinaMT" w:hAnsi="PhotinaMT" w:cs="PhotinaMT"/>
          <w:sz w:val="16"/>
          <w:szCs w:val="16"/>
        </w:rPr>
        <w:t>: É</w:t>
      </w:r>
      <w:r>
        <w:rPr>
          <w:rFonts w:ascii="PhotinaMT" w:hAnsi="PhotinaMT" w:cs="PhotinaMT"/>
          <w:sz w:val="12"/>
          <w:szCs w:val="12"/>
        </w:rPr>
        <w:t>TUDES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-Italic" w:hAnsi="PhotinaMT-Italic" w:cs="PhotinaMT-Italic"/>
          <w:i/>
          <w:iCs/>
          <w:sz w:val="16"/>
          <w:szCs w:val="16"/>
        </w:rPr>
      </w:pPr>
      <w:r>
        <w:rPr>
          <w:rFonts w:ascii="PhotinaMT" w:hAnsi="PhotinaMT" w:cs="PhotinaMT"/>
          <w:sz w:val="12"/>
          <w:szCs w:val="12"/>
        </w:rPr>
        <w:t xml:space="preserve">DE DROIT ROMAIN </w:t>
      </w:r>
      <w:r>
        <w:rPr>
          <w:rFonts w:ascii="PhotinaMT" w:hAnsi="PhotinaMT" w:cs="PhotinaMT"/>
          <w:sz w:val="16"/>
          <w:szCs w:val="16"/>
        </w:rPr>
        <w:t xml:space="preserve">567–88 (École française de Rome 1990); and Claude Nicolet, </w:t>
      </w:r>
      <w:r>
        <w:rPr>
          <w:rFonts w:ascii="PhotinaMT-Italic" w:hAnsi="PhotinaMT-Italic" w:cs="PhotinaMT-Italic"/>
          <w:i/>
          <w:iCs/>
          <w:sz w:val="16"/>
          <w:szCs w:val="16"/>
        </w:rPr>
        <w:t>La dictature à Rome,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-Italic" w:hAnsi="PhotinaMT-Italic" w:cs="PhotinaMT-Italic"/>
          <w:i/>
          <w:iCs/>
          <w:sz w:val="16"/>
          <w:szCs w:val="16"/>
        </w:rPr>
        <w:t xml:space="preserve">in </w:t>
      </w:r>
      <w:r>
        <w:rPr>
          <w:rFonts w:ascii="PhotinaMT" w:hAnsi="PhotinaMT" w:cs="PhotinaMT"/>
          <w:sz w:val="16"/>
          <w:szCs w:val="16"/>
        </w:rPr>
        <w:t>D</w:t>
      </w:r>
      <w:r>
        <w:rPr>
          <w:rFonts w:ascii="PhotinaMT" w:hAnsi="PhotinaMT" w:cs="PhotinaMT"/>
          <w:sz w:val="12"/>
          <w:szCs w:val="12"/>
        </w:rPr>
        <w:t xml:space="preserve">ICTATURES ST LÉGITIMITÉ </w:t>
      </w:r>
      <w:r>
        <w:rPr>
          <w:rFonts w:ascii="PhotinaMT" w:hAnsi="PhotinaMT" w:cs="PhotinaMT"/>
          <w:sz w:val="16"/>
          <w:szCs w:val="16"/>
        </w:rPr>
        <w:t>69–84 (Maurice Duverger ed., 1982).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1"/>
          <w:szCs w:val="11"/>
        </w:rPr>
        <w:t xml:space="preserve">40 </w:t>
      </w:r>
      <w:r>
        <w:rPr>
          <w:rFonts w:ascii="PhotinaMT" w:hAnsi="PhotinaMT" w:cs="PhotinaMT"/>
          <w:sz w:val="16"/>
          <w:szCs w:val="16"/>
        </w:rPr>
        <w:t>Locke’s prerogative has a much larger scope, actually. It goes from the Aristotelian epieikeia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-Italic" w:hAnsi="PhotinaMT-Italic" w:cs="PhotinaMT-Italic"/>
          <w:i/>
          <w:iCs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 xml:space="preserve">(the doctrine of justice) to the emergency government. </w:t>
      </w:r>
      <w:r>
        <w:rPr>
          <w:rFonts w:ascii="PhotinaMT-Italic" w:hAnsi="PhotinaMT-Italic" w:cs="PhotinaMT-Italic"/>
          <w:i/>
          <w:iCs/>
          <w:sz w:val="16"/>
          <w:szCs w:val="16"/>
        </w:rPr>
        <w:t xml:space="preserve">See </w:t>
      </w:r>
      <w:r>
        <w:rPr>
          <w:rFonts w:ascii="PhotinaMT" w:hAnsi="PhotinaMT" w:cs="PhotinaMT"/>
          <w:sz w:val="16"/>
          <w:szCs w:val="16"/>
        </w:rPr>
        <w:t xml:space="preserve">Pasquale Pasquino, </w:t>
      </w:r>
      <w:r>
        <w:rPr>
          <w:rFonts w:ascii="PhotinaMT-Italic" w:hAnsi="PhotinaMT-Italic" w:cs="PhotinaMT-Italic"/>
          <w:i/>
          <w:iCs/>
          <w:sz w:val="16"/>
          <w:szCs w:val="16"/>
        </w:rPr>
        <w:t>Locke on King’s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-Italic" w:hAnsi="PhotinaMT-Italic" w:cs="PhotinaMT-Italic"/>
          <w:i/>
          <w:iCs/>
          <w:sz w:val="16"/>
          <w:szCs w:val="16"/>
        </w:rPr>
        <w:t>Prerogative</w:t>
      </w:r>
      <w:r>
        <w:rPr>
          <w:rFonts w:ascii="PhotinaMT" w:hAnsi="PhotinaMT" w:cs="PhotinaMT"/>
          <w:sz w:val="16"/>
          <w:szCs w:val="16"/>
        </w:rPr>
        <w:t>, 26 P</w:t>
      </w:r>
      <w:r>
        <w:rPr>
          <w:rFonts w:ascii="PhotinaMT" w:hAnsi="PhotinaMT" w:cs="PhotinaMT"/>
          <w:sz w:val="12"/>
          <w:szCs w:val="12"/>
        </w:rPr>
        <w:t>OL</w:t>
      </w:r>
      <w:r>
        <w:rPr>
          <w:rFonts w:ascii="PhotinaMT" w:hAnsi="PhotinaMT" w:cs="PhotinaMT"/>
          <w:sz w:val="16"/>
          <w:szCs w:val="16"/>
        </w:rPr>
        <w:t>. T</w:t>
      </w:r>
      <w:r>
        <w:rPr>
          <w:rFonts w:ascii="PhotinaMT" w:hAnsi="PhotinaMT" w:cs="PhotinaMT"/>
          <w:sz w:val="12"/>
          <w:szCs w:val="12"/>
        </w:rPr>
        <w:t xml:space="preserve">HEORY </w:t>
      </w:r>
      <w:r>
        <w:rPr>
          <w:rFonts w:ascii="PhotinaMT" w:hAnsi="PhotinaMT" w:cs="PhotinaMT"/>
          <w:sz w:val="16"/>
          <w:szCs w:val="16"/>
        </w:rPr>
        <w:t>198–208 (1998).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8"/>
          <w:szCs w:val="18"/>
        </w:rPr>
      </w:pP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normal and exceptional legal systems within a legal system based on a principle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 xml:space="preserve">of parliamentary sovereignty, or more precisely, on a </w:t>
      </w:r>
      <w:r>
        <w:rPr>
          <w:rFonts w:ascii="PhotinaMT-Italic" w:hAnsi="PhotinaMT-Italic" w:cs="PhotinaMT-Italic"/>
          <w:i/>
          <w:iCs/>
          <w:sz w:val="20"/>
          <w:szCs w:val="20"/>
        </w:rPr>
        <w:t>gouvernement d’assemblée</w:t>
      </w:r>
      <w:r>
        <w:rPr>
          <w:rFonts w:ascii="PhotinaMT" w:hAnsi="PhotinaMT" w:cs="PhotinaMT"/>
          <w:sz w:val="20"/>
          <w:szCs w:val="20"/>
        </w:rPr>
        <w:t>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A dualistic theory of government assumes that “there are exceptional circumstances,”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which means circumstances that cannot be governed by regular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means. We think that it is useful to distinguish between an ontological and an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 xml:space="preserve">epistemological dimension of the </w:t>
      </w:r>
      <w:r>
        <w:rPr>
          <w:rFonts w:ascii="PhotinaMT-Italic" w:hAnsi="PhotinaMT-Italic" w:cs="PhotinaMT-Italic"/>
          <w:i/>
          <w:iCs/>
          <w:sz w:val="20"/>
          <w:szCs w:val="20"/>
        </w:rPr>
        <w:t xml:space="preserve">Ausnahmezustand </w:t>
      </w:r>
      <w:r>
        <w:rPr>
          <w:rFonts w:ascii="PhotinaMT" w:hAnsi="PhotinaMT" w:cs="PhotinaMT"/>
          <w:sz w:val="20"/>
          <w:szCs w:val="20"/>
        </w:rPr>
        <w:t>(the exception). From the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 xml:space="preserve">ontological point of view, dualists claim that </w:t>
      </w:r>
      <w:r>
        <w:rPr>
          <w:rFonts w:ascii="PhotinaMT-Italic" w:hAnsi="PhotinaMT-Italic" w:cs="PhotinaMT-Italic"/>
          <w:i/>
          <w:iCs/>
          <w:sz w:val="20"/>
          <w:szCs w:val="20"/>
        </w:rPr>
        <w:t xml:space="preserve">norm </w:t>
      </w:r>
      <w:r>
        <w:rPr>
          <w:rFonts w:ascii="PhotinaMT" w:hAnsi="PhotinaMT" w:cs="PhotinaMT"/>
          <w:sz w:val="20"/>
          <w:szCs w:val="20"/>
        </w:rPr>
        <w:t xml:space="preserve">and </w:t>
      </w:r>
      <w:r>
        <w:rPr>
          <w:rFonts w:ascii="PhotinaMT-Italic" w:hAnsi="PhotinaMT-Italic" w:cs="PhotinaMT-Italic"/>
          <w:i/>
          <w:iCs/>
          <w:sz w:val="20"/>
          <w:szCs w:val="20"/>
        </w:rPr>
        <w:t xml:space="preserve">exception </w:t>
      </w:r>
      <w:r>
        <w:rPr>
          <w:rFonts w:ascii="PhotinaMT" w:hAnsi="PhotinaMT" w:cs="PhotinaMT"/>
          <w:sz w:val="20"/>
          <w:szCs w:val="20"/>
        </w:rPr>
        <w:t>are two different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states of the world. Some (let’s call them “realists”) claim that this ontological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difference is objective and evident, that everybody can recognize its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existence or supervenience; as a result, a neutral, involuntary mechanism can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be established in order to detect its appearing or disappearing as a state of the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world. An analogy would be as when the level of a river goes over a given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threshold and an automatic mechanism systematically triggers an alarm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or some other action or performance. Some other thinkers (let’s call them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“skeptics,” or we may call them Schmittians) claim that there is no absolute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evidence of the existence of an exceptional situation, that people will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inevitably disagree about its existence, and thus we need to attribute to some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agency (organ or institution) the epistemic authority to declare the exception.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The skeptics believe in the epistemic dimension and are reserved concerning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the ontological one.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From the point of view of political and constitutional theory, the exception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takes the form of a special threat to the political order. It is the declared existence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of an exceptional threat vis-à-vis the Roman republican system or the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constitutional democratic order of a given political community that triggers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-Italic" w:hAnsi="PhotinaMT-Italic" w:cs="PhotinaMT-Italic"/>
          <w:i/>
          <w:iCs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 xml:space="preserve">and justifies (2)—the emergency regime. The logic of (2) is </w:t>
      </w:r>
      <w:r>
        <w:rPr>
          <w:rFonts w:ascii="PhotinaMT-Italic" w:hAnsi="PhotinaMT-Italic" w:cs="PhotinaMT-Italic"/>
          <w:i/>
          <w:iCs/>
          <w:sz w:val="20"/>
          <w:szCs w:val="20"/>
        </w:rPr>
        <w:t xml:space="preserve">conservative </w:t>
      </w:r>
      <w:r>
        <w:rPr>
          <w:rFonts w:ascii="PhotinaMT" w:hAnsi="PhotinaMT" w:cs="PhotinaMT"/>
          <w:sz w:val="20"/>
          <w:szCs w:val="20"/>
        </w:rPr>
        <w:t xml:space="preserve">or </w:t>
      </w:r>
      <w:r>
        <w:rPr>
          <w:rFonts w:ascii="PhotinaMT-Italic" w:hAnsi="PhotinaMT-Italic" w:cs="PhotinaMT-Italic"/>
          <w:i/>
          <w:iCs/>
          <w:sz w:val="20"/>
          <w:szCs w:val="20"/>
        </w:rPr>
        <w:t>preservative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 xml:space="preserve">(in Schmitt’s language we have here a </w:t>
      </w:r>
      <w:r>
        <w:rPr>
          <w:rFonts w:ascii="PhotinaMT-Italic" w:hAnsi="PhotinaMT-Italic" w:cs="PhotinaMT-Italic"/>
          <w:i/>
          <w:iCs/>
          <w:sz w:val="20"/>
          <w:szCs w:val="20"/>
        </w:rPr>
        <w:t>kommissarische Diktatur</w:t>
      </w:r>
      <w:r>
        <w:rPr>
          <w:rFonts w:ascii="PhotinaMT" w:hAnsi="PhotinaMT" w:cs="PhotinaMT"/>
          <w:sz w:val="20"/>
          <w:szCs w:val="20"/>
        </w:rPr>
        <w:t>).</w:t>
      </w:r>
      <w:r>
        <w:rPr>
          <w:rFonts w:ascii="PhotinaMT" w:hAnsi="PhotinaMT" w:cs="PhotinaMT"/>
          <w:sz w:val="14"/>
          <w:szCs w:val="14"/>
        </w:rPr>
        <w:t xml:space="preserve">41 </w:t>
      </w:r>
      <w:r>
        <w:rPr>
          <w:rFonts w:ascii="PhotinaMT" w:hAnsi="PhotinaMT" w:cs="PhotinaMT"/>
          <w:sz w:val="20"/>
          <w:szCs w:val="20"/>
        </w:rPr>
        <w:t>The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function of (2) is to reestablish (1) in its integrity, and as soon as possible.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Frutiger-Bold" w:hAnsi="Frutiger-Bold" w:cs="Frutiger-Bold"/>
          <w:b/>
          <w:bCs/>
          <w:sz w:val="24"/>
          <w:szCs w:val="24"/>
        </w:rPr>
      </w:pP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Frutiger-Bold" w:hAnsi="Frutiger-Bold" w:cs="Frutiger-Bold"/>
          <w:b/>
          <w:bCs/>
          <w:sz w:val="24"/>
          <w:szCs w:val="24"/>
        </w:rPr>
      </w:pPr>
      <w:r>
        <w:rPr>
          <w:rFonts w:ascii="Frutiger-Bold" w:hAnsi="Frutiger-Bold" w:cs="Frutiger-Bold"/>
          <w:b/>
          <w:bCs/>
          <w:sz w:val="24"/>
          <w:szCs w:val="24"/>
        </w:rPr>
        <w:t>5. Controlling emergency powers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The Roman dictatorship was in regular use for three hundred years: from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the establishment of the republic until the defeat of Hannibal. According to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Nippel, it was used ninety-five times in this period, and its restrictions were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generally honored.</w:t>
      </w:r>
      <w:r>
        <w:rPr>
          <w:rFonts w:ascii="PhotinaMT" w:hAnsi="PhotinaMT" w:cs="PhotinaMT"/>
          <w:sz w:val="14"/>
          <w:szCs w:val="14"/>
        </w:rPr>
        <w:t xml:space="preserve">42 </w:t>
      </w:r>
      <w:r>
        <w:rPr>
          <w:rFonts w:ascii="PhotinaMT" w:hAnsi="PhotinaMT" w:cs="PhotinaMT"/>
          <w:sz w:val="20"/>
          <w:szCs w:val="20"/>
        </w:rPr>
        <w:t>No dictator served more than six months, and until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the war with Hannibal dragged on, none led armies outside of Italy. Part of the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reason for this success was that, until the wars with Carthage, the structure of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emergencies facing the Romans fit very well with the institution of the dictator.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The fighting season in Italy was roughly from March to late October, so a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six-month term was appropriate. Threats sufficient to invoke a dictatorship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1"/>
          <w:szCs w:val="11"/>
        </w:rPr>
      </w:pP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1"/>
          <w:szCs w:val="11"/>
        </w:rPr>
        <w:t xml:space="preserve">41 </w:t>
      </w:r>
      <w:r>
        <w:rPr>
          <w:rFonts w:ascii="PhotinaMT" w:hAnsi="PhotinaMT" w:cs="PhotinaMT"/>
          <w:sz w:val="16"/>
          <w:szCs w:val="16"/>
        </w:rPr>
        <w:t>S</w:t>
      </w:r>
      <w:r>
        <w:rPr>
          <w:rFonts w:ascii="PhotinaMT" w:hAnsi="PhotinaMT" w:cs="PhotinaMT"/>
          <w:sz w:val="12"/>
          <w:szCs w:val="12"/>
        </w:rPr>
        <w:t>CHMITT</w:t>
      </w:r>
      <w:r>
        <w:rPr>
          <w:rFonts w:ascii="PhotinaMT" w:hAnsi="PhotinaMT" w:cs="PhotinaMT"/>
          <w:sz w:val="16"/>
          <w:szCs w:val="16"/>
        </w:rPr>
        <w:t xml:space="preserve">, </w:t>
      </w:r>
      <w:r>
        <w:rPr>
          <w:rFonts w:ascii="PhotinaMT-Italic" w:hAnsi="PhotinaMT-Italic" w:cs="PhotinaMT-Italic"/>
          <w:i/>
          <w:iCs/>
          <w:sz w:val="16"/>
          <w:szCs w:val="16"/>
        </w:rPr>
        <w:t xml:space="preserve">supra </w:t>
      </w:r>
      <w:r>
        <w:rPr>
          <w:rFonts w:ascii="PhotinaMT" w:hAnsi="PhotinaMT" w:cs="PhotinaMT"/>
          <w:sz w:val="16"/>
          <w:szCs w:val="16"/>
        </w:rPr>
        <w:t>note 23.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2"/>
          <w:szCs w:val="12"/>
        </w:rPr>
      </w:pPr>
      <w:r>
        <w:rPr>
          <w:rFonts w:ascii="PhotinaMT" w:hAnsi="PhotinaMT" w:cs="PhotinaMT"/>
          <w:sz w:val="11"/>
          <w:szCs w:val="11"/>
        </w:rPr>
        <w:t>42</w:t>
      </w:r>
      <w:r>
        <w:rPr>
          <w:rFonts w:ascii="PhotinaMT" w:hAnsi="PhotinaMT" w:cs="PhotinaMT"/>
          <w:sz w:val="16"/>
          <w:szCs w:val="16"/>
        </w:rPr>
        <w:t xml:space="preserve">Wilfried Nippel, </w:t>
      </w:r>
      <w:r>
        <w:rPr>
          <w:rFonts w:ascii="PhotinaMT-Italic" w:hAnsi="PhotinaMT-Italic" w:cs="PhotinaMT-Italic"/>
          <w:i/>
          <w:iCs/>
          <w:sz w:val="16"/>
          <w:szCs w:val="16"/>
        </w:rPr>
        <w:t xml:space="preserve">Emergency Powers in the Roman Republic, in </w:t>
      </w:r>
      <w:r>
        <w:rPr>
          <w:rFonts w:ascii="PhotinaMT" w:hAnsi="PhotinaMT" w:cs="PhotinaMT"/>
          <w:sz w:val="16"/>
          <w:szCs w:val="16"/>
        </w:rPr>
        <w:t>L</w:t>
      </w:r>
      <w:r>
        <w:rPr>
          <w:rFonts w:ascii="PhotinaMT" w:hAnsi="PhotinaMT" w:cs="PhotinaMT"/>
          <w:sz w:val="12"/>
          <w:szCs w:val="12"/>
        </w:rPr>
        <w:t>A THEORIE POLITICO</w:t>
      </w:r>
      <w:r>
        <w:rPr>
          <w:rFonts w:ascii="PhotinaMT" w:hAnsi="PhotinaMT" w:cs="PhotinaMT"/>
          <w:sz w:val="16"/>
          <w:szCs w:val="16"/>
        </w:rPr>
        <w:t>-</w:t>
      </w:r>
      <w:r>
        <w:rPr>
          <w:rFonts w:ascii="PhotinaMT" w:hAnsi="PhotinaMT" w:cs="PhotinaMT"/>
          <w:sz w:val="12"/>
          <w:szCs w:val="12"/>
        </w:rPr>
        <w:t>CONSTITUTIONNELLE DU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2"/>
          <w:szCs w:val="12"/>
        </w:rPr>
        <w:t>GOUVERNMENT D</w:t>
      </w:r>
      <w:r>
        <w:rPr>
          <w:rFonts w:ascii="PhotinaMT" w:hAnsi="PhotinaMT" w:cs="PhotinaMT"/>
          <w:sz w:val="16"/>
          <w:szCs w:val="16"/>
        </w:rPr>
        <w:t>’</w:t>
      </w:r>
      <w:r>
        <w:rPr>
          <w:rFonts w:ascii="PhotinaMT" w:hAnsi="PhotinaMT" w:cs="PhotinaMT"/>
          <w:sz w:val="12"/>
          <w:szCs w:val="12"/>
        </w:rPr>
        <w:t xml:space="preserve">EXCEPTION </w:t>
      </w:r>
      <w:r>
        <w:rPr>
          <w:rFonts w:ascii="PhotinaMT" w:hAnsi="PhotinaMT" w:cs="PhotinaMT"/>
          <w:sz w:val="16"/>
          <w:szCs w:val="16"/>
        </w:rPr>
        <w:t>5 (Pasquale Pasquino &amp; Bernard Manin eds., Les Cahiers du CREA 2000).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Frutiger-Bold" w:hAnsi="Frutiger-Bold" w:cs="Frutiger-Bold"/>
          <w:b/>
          <w:bCs/>
          <w:sz w:val="18"/>
          <w:szCs w:val="18"/>
        </w:rPr>
      </w:pP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generally arose from Rome’s neighbors or from an invasion of the area around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Rome itself.</w:t>
      </w:r>
      <w:r>
        <w:rPr>
          <w:rFonts w:ascii="PhotinaMT" w:hAnsi="PhotinaMT" w:cs="PhotinaMT"/>
          <w:sz w:val="14"/>
          <w:szCs w:val="14"/>
        </w:rPr>
        <w:t xml:space="preserve">43 </w:t>
      </w:r>
      <w:r>
        <w:rPr>
          <w:rFonts w:ascii="PhotinaMT" w:hAnsi="PhotinaMT" w:cs="PhotinaMT"/>
          <w:sz w:val="20"/>
          <w:szCs w:val="20"/>
        </w:rPr>
        <w:t>And, if the crisis arose from internal turmoil, it could usually be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resolved in a short space of time, or at least, the acute aspects of it could be.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The control of the dictatorship was a complex mix of ex ante, interim, and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ex post mechanism. Ex ante controls were the heteroinvestiture: the fact that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the entity (the Senate) that declared an emergency requiring a dictator was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separate from the one exercising choice of the dictator; the prespecified sixmonth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term; the prohibition on leading armies outside of Italy. Interim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controls were more nebulous. The dictator could, after all, exercise absolute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authority, and his commands could not be appealed and were subject to no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interference from either the tribunes or the Senate. The Senate, nonetheless,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had the control of the budget during the dictatorship. But, in practice, the dictators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were chosen largely from among those who had held the consulship or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perhaps from others with acknowledged military prowess and civic concern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and would likely have had no higher ambition than to resolve the crisis facing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their city. The constitutional norms were, moreover, “bright lines,” so that it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would be clear when a course of action was a constitutional violation. But this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mechanism of control depends on the political morality of the person occupying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the dictatorship and could not be relied on to control a dictator who failed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to respect constitutional morality. Thus, there would be a need for ex post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modes of control of the kind the Greeks would exercise over their military and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political leaders. But in Rome these modes were very weak. In principle, a violation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might trigger a popular or political reaction against the dictator or his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policies. In 217 B.C., for example, according to Livy, the Romans rejected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Fabius’s policy of pursuing and harassing Hannibal rather than attacking him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4"/>
          <w:szCs w:val="14"/>
        </w:rPr>
      </w:pPr>
      <w:r>
        <w:rPr>
          <w:rFonts w:ascii="PhotinaMT" w:hAnsi="PhotinaMT" w:cs="PhotinaMT"/>
          <w:sz w:val="20"/>
          <w:szCs w:val="20"/>
        </w:rPr>
        <w:t>in force and elected a plebeian consul who promised to be more aggressive.</w:t>
      </w:r>
      <w:r>
        <w:rPr>
          <w:rFonts w:ascii="PhotinaMT" w:hAnsi="PhotinaMT" w:cs="PhotinaMT"/>
          <w:sz w:val="14"/>
          <w:szCs w:val="14"/>
        </w:rPr>
        <w:t>44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However, that popular decision resulted in the disaster at Cannae, and, later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on, Fabius was elected consul two more times. In any case, from the evidence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available for this period, dictators did not disappoint the normative expectations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of those who appointed them.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There was, however, a kind of constitutional check on dictatorship as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opposed to the dictator. The body that declared the emergency (the Senate)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and the body that named the dictator (the consuls) were not the same person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as the one who exercised the dictatorial powers. From a constitutional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viewpoint, therefore, there was a kind of ex ante control of the invocation of the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1"/>
          <w:szCs w:val="11"/>
        </w:rPr>
      </w:pP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1"/>
          <w:szCs w:val="11"/>
        </w:rPr>
        <w:t xml:space="preserve">43 </w:t>
      </w:r>
      <w:r>
        <w:rPr>
          <w:rFonts w:ascii="PhotinaMT" w:hAnsi="PhotinaMT" w:cs="PhotinaMT"/>
          <w:sz w:val="16"/>
          <w:szCs w:val="16"/>
        </w:rPr>
        <w:t>By the time of Hannibal, Rome’s situation had changed materially. Hannibal stayed a very long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time in Italy and the six-month model was not well suited to deal with the threat he posed to Rome.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Moreover, it became clear that the solution to this problem required Roman armies to fight outside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of Italy and, increasingly, to stay away from the city for years at a time. The norms of dictatorship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did not provide for these eventualities and the dictatorship was not again used until the irregular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appointments of Sulla and, finally, Julius Caesar.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1"/>
          <w:szCs w:val="11"/>
        </w:rPr>
        <w:t xml:space="preserve">44 </w:t>
      </w:r>
      <w:r>
        <w:rPr>
          <w:rFonts w:ascii="PhotinaMT" w:hAnsi="PhotinaMT" w:cs="PhotinaMT"/>
          <w:sz w:val="16"/>
          <w:szCs w:val="16"/>
        </w:rPr>
        <w:t>22 L</w:t>
      </w:r>
      <w:r>
        <w:rPr>
          <w:rFonts w:ascii="PhotinaMT" w:hAnsi="PhotinaMT" w:cs="PhotinaMT"/>
          <w:sz w:val="12"/>
          <w:szCs w:val="12"/>
        </w:rPr>
        <w:t>IVY</w:t>
      </w:r>
      <w:r>
        <w:rPr>
          <w:rFonts w:ascii="PhotinaMT" w:hAnsi="PhotinaMT" w:cs="PhotinaMT"/>
          <w:sz w:val="16"/>
          <w:szCs w:val="16"/>
        </w:rPr>
        <w:t>, R</w:t>
      </w:r>
      <w:r>
        <w:rPr>
          <w:rFonts w:ascii="PhotinaMT" w:hAnsi="PhotinaMT" w:cs="PhotinaMT"/>
          <w:sz w:val="12"/>
          <w:szCs w:val="12"/>
        </w:rPr>
        <w:t xml:space="preserve">OMAN </w:t>
      </w:r>
      <w:r>
        <w:rPr>
          <w:rFonts w:ascii="PhotinaMT" w:hAnsi="PhotinaMT" w:cs="PhotinaMT"/>
          <w:sz w:val="16"/>
          <w:szCs w:val="16"/>
        </w:rPr>
        <w:t>H</w:t>
      </w:r>
      <w:r>
        <w:rPr>
          <w:rFonts w:ascii="PhotinaMT" w:hAnsi="PhotinaMT" w:cs="PhotinaMT"/>
          <w:sz w:val="12"/>
          <w:szCs w:val="12"/>
        </w:rPr>
        <w:t xml:space="preserve">ISTORY </w:t>
      </w:r>
      <w:r>
        <w:rPr>
          <w:rFonts w:ascii="PhotinaMT" w:hAnsi="PhotinaMT" w:cs="PhotinaMT"/>
          <w:sz w:val="16"/>
          <w:szCs w:val="16"/>
        </w:rPr>
        <w:t>8, 5–6.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8"/>
          <w:szCs w:val="18"/>
        </w:rPr>
      </w:pP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dictatorship. Sill, once a dictator assumed the office, the only control that could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4"/>
          <w:szCs w:val="14"/>
        </w:rPr>
      </w:pPr>
      <w:r>
        <w:rPr>
          <w:rFonts w:ascii="PhotinaMT" w:hAnsi="PhotinaMT" w:cs="PhotinaMT"/>
          <w:sz w:val="20"/>
          <w:szCs w:val="20"/>
        </w:rPr>
        <w:t>be exercised over him involved an appeal to his honor or to his generosity.</w:t>
      </w:r>
      <w:r>
        <w:rPr>
          <w:rFonts w:ascii="PhotinaMT" w:hAnsi="PhotinaMT" w:cs="PhotinaMT"/>
          <w:sz w:val="14"/>
          <w:szCs w:val="14"/>
        </w:rPr>
        <w:t>45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Frutiger-Bold" w:hAnsi="Frutiger-Bold" w:cs="Frutiger-Bold"/>
          <w:b/>
          <w:bCs/>
          <w:sz w:val="19"/>
          <w:szCs w:val="19"/>
        </w:rPr>
      </w:pP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Frutiger-Bold" w:hAnsi="Frutiger-Bold" w:cs="Frutiger-Bold"/>
          <w:b/>
          <w:bCs/>
          <w:sz w:val="19"/>
          <w:szCs w:val="19"/>
        </w:rPr>
      </w:pPr>
      <w:r>
        <w:rPr>
          <w:rFonts w:ascii="Frutiger-Bold" w:hAnsi="Frutiger-Bold" w:cs="Frutiger-Bold"/>
          <w:b/>
          <w:bCs/>
          <w:sz w:val="19"/>
          <w:szCs w:val="19"/>
        </w:rPr>
        <w:t>5.1. Modern emergencies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Modern circumstances of emergency are very much different from those faced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by Rome, and this seems especially true after the events of September 11. We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are faced, nowadays, with serious threats to the public safety that can occur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anywhere and that cannot terminate definitively.</w:t>
      </w:r>
      <w:r>
        <w:rPr>
          <w:rFonts w:ascii="PhotinaMT" w:hAnsi="PhotinaMT" w:cs="PhotinaMT"/>
          <w:sz w:val="14"/>
          <w:szCs w:val="14"/>
        </w:rPr>
        <w:t xml:space="preserve">46 </w:t>
      </w:r>
      <w:r>
        <w:rPr>
          <w:rFonts w:ascii="PhotinaMT" w:hAnsi="PhotinaMT" w:cs="PhotinaMT"/>
          <w:sz w:val="20"/>
          <w:szCs w:val="20"/>
        </w:rPr>
        <w:t>International terrorism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represents a form of emergency so unlike any Roman circumstance that it is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necessary to reexamine the Roman model to see if it retains lessons for how a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democratic political system should be organized. If we think that the capacity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to deal effectively with emergencies is a precondition for republican government,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then it is necessary to ask how emergency powers can be controlled in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modern circumstances.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There are at least two characteristic features of the problem of emergencies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in modern times; first, as mentioned above, contemporary emergencies cannot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easily be limited in time or space. This raises the specter of needing a permanent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emergency regime and, in such a circumstance, the Roman practice of either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being in a state of emergency or not may be too rigid. We may need to develop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an emergency regime that operates alongside the normal regime. That is, it may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be necessary to create legal boundaries around emergencies to substitute for the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geographic and temporal ones that no longer exist. Second, it is no longer clear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prior to an emergency what powers are needed to cope with it. The Romans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simply gave the dictator absolute power for a certain period of time to solve the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problem. We may not need to or wish to go that far. We may insist, indeed, that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the emergency legal system actually be a kind of legal system in which there are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rules, rights, and procedures, however limited these may be in its operation.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Modern democratic regimes may demand more interim and ex post control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on the exercise of emergency powers. In American history we can see this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demand expressed in two ways. The courts have been willing to play, or at least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to consider playing, a somewhat more active role in monitoring the suspension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of rights during emergencies.</w:t>
      </w:r>
      <w:r>
        <w:rPr>
          <w:rFonts w:ascii="PhotinaMT" w:hAnsi="PhotinaMT" w:cs="PhotinaMT"/>
          <w:sz w:val="14"/>
          <w:szCs w:val="14"/>
        </w:rPr>
        <w:t xml:space="preserve">47 </w:t>
      </w:r>
      <w:r>
        <w:rPr>
          <w:rFonts w:ascii="PhotinaMT" w:hAnsi="PhotinaMT" w:cs="PhotinaMT"/>
          <w:sz w:val="20"/>
          <w:szCs w:val="20"/>
        </w:rPr>
        <w:t>Even if civil libertarians complain that the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1"/>
          <w:szCs w:val="11"/>
        </w:rPr>
      </w:pP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1"/>
          <w:szCs w:val="11"/>
        </w:rPr>
        <w:t xml:space="preserve">45 </w:t>
      </w:r>
      <w:r>
        <w:rPr>
          <w:rFonts w:ascii="PhotinaMT" w:hAnsi="PhotinaMT" w:cs="PhotinaMT"/>
          <w:sz w:val="16"/>
          <w:szCs w:val="16"/>
        </w:rPr>
        <w:t>Livy provides an account of an attempt to prevent a dictator from condemning his second in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command. The supporters of the condemned man appealed to the tribunes to veto the dictator’s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command. After an appeal to the popular assembly by the dictator, none of the tribunes were willing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to take this step. In the end, the dictator relented as a matter of discretion. 8 L</w:t>
      </w:r>
      <w:r>
        <w:rPr>
          <w:rFonts w:ascii="PhotinaMT" w:hAnsi="PhotinaMT" w:cs="PhotinaMT"/>
          <w:sz w:val="12"/>
          <w:szCs w:val="12"/>
        </w:rPr>
        <w:t>IVY</w:t>
      </w:r>
      <w:r>
        <w:rPr>
          <w:rFonts w:ascii="PhotinaMT" w:hAnsi="PhotinaMT" w:cs="PhotinaMT"/>
          <w:sz w:val="16"/>
          <w:szCs w:val="16"/>
        </w:rPr>
        <w:t xml:space="preserve">, </w:t>
      </w:r>
      <w:r>
        <w:rPr>
          <w:rFonts w:ascii="PhotinaMT-Italic" w:hAnsi="PhotinaMT-Italic" w:cs="PhotinaMT-Italic"/>
          <w:i/>
          <w:iCs/>
          <w:sz w:val="16"/>
          <w:szCs w:val="16"/>
        </w:rPr>
        <w:t xml:space="preserve">supra </w:t>
      </w:r>
      <w:r>
        <w:rPr>
          <w:rFonts w:ascii="PhotinaMT" w:hAnsi="PhotinaMT" w:cs="PhotinaMT"/>
          <w:sz w:val="16"/>
          <w:szCs w:val="16"/>
        </w:rPr>
        <w:t>note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44, at 33–35.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1"/>
          <w:szCs w:val="11"/>
        </w:rPr>
        <w:t xml:space="preserve">46 </w:t>
      </w:r>
      <w:r>
        <w:rPr>
          <w:rFonts w:ascii="PhotinaMT" w:hAnsi="PhotinaMT" w:cs="PhotinaMT"/>
          <w:sz w:val="16"/>
          <w:szCs w:val="16"/>
        </w:rPr>
        <w:t>There is another question of how serious these modern emergencies are compared with those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that threatened Rome, or Weimar Germany, or even the French Fifth Republic in its early years. It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is hard to say that international terrorism poses any serious threat to the existence of a modern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democratic state. But there are worries that terrorism might escalate technologically to the point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that the threat could become more profound.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1"/>
          <w:szCs w:val="11"/>
        </w:rPr>
        <w:t xml:space="preserve">47 </w:t>
      </w:r>
      <w:r>
        <w:rPr>
          <w:rFonts w:ascii="PhotinaMT" w:hAnsi="PhotinaMT" w:cs="PhotinaMT"/>
          <w:sz w:val="16"/>
          <w:szCs w:val="16"/>
        </w:rPr>
        <w:t>Ex parte Vallandigham, 68 U.S. 243 (1863); Ex parte Milligan, 71 U.S. 2 (1866); Ex parte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Quirin, 317 U.S. 1 (1942).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8"/>
          <w:szCs w:val="18"/>
        </w:rPr>
      </w:pP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Frutiger-Bold" w:hAnsi="Frutiger-Bold" w:cs="Frutiger-Bold"/>
          <w:b/>
          <w:bCs/>
          <w:sz w:val="18"/>
          <w:szCs w:val="18"/>
        </w:rPr>
      </w:pPr>
      <w:r>
        <w:rPr>
          <w:rFonts w:ascii="PhotinaMT" w:hAnsi="PhotinaMT" w:cs="PhotinaMT"/>
          <w:sz w:val="18"/>
          <w:szCs w:val="18"/>
        </w:rPr>
        <w:t xml:space="preserve">The law of the exception: A typology of emergency powers </w:t>
      </w:r>
      <w:r>
        <w:rPr>
          <w:rFonts w:ascii="Frutiger-Bold" w:hAnsi="Frutiger-Bold" w:cs="Frutiger-Bold"/>
          <w:b/>
          <w:bCs/>
          <w:sz w:val="18"/>
          <w:szCs w:val="18"/>
        </w:rPr>
        <w:t>229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courts remain too passive in the face of executive assertions of the need for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secrecy, many courts have been open at least to hearing complaints and arguments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in favor of a judicial role. Even when the courts refuse to intervene,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there is usually sufficient dissent from the bench to encourage continued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attempts at litigation.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But the second response is, perhaps, more interesting in the terms of this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paper. The nature of modern emergencies may make a more flexible model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attractive, one in which the appropriate legal instruments can be tailored to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the actual circumstances. This may be a reason for the more extensive use of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the legislative model. Again, the movement toward the legislative model is not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unequivocal, and some writers think that, in many circumstances, the executive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has adequate constitutional options. Among modern thinkers who support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constitutional emergency powers, we can make out two distinct positions: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(1) those who claim that “necessitas non habet legem” (for example, Chief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Justice Rehnquist)</w:t>
      </w:r>
      <w:r>
        <w:rPr>
          <w:rFonts w:ascii="PhotinaMT" w:hAnsi="PhotinaMT" w:cs="PhotinaMT"/>
          <w:sz w:val="14"/>
          <w:szCs w:val="14"/>
        </w:rPr>
        <w:t xml:space="preserve">48 </w:t>
      </w:r>
      <w:r>
        <w:rPr>
          <w:rFonts w:ascii="PhotinaMT" w:hAnsi="PhotinaMT" w:cs="PhotinaMT"/>
          <w:sz w:val="20"/>
          <w:szCs w:val="20"/>
        </w:rPr>
        <w:t>and (2) those, on the contrary, who claim that there are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or should be legal and even constitutional norms that regulate the emergency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government. Among the latter we may want to distinguish: (a) the neo-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Romans, who claim that exceptional government has to be regulated ex ante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by constitutional ad hoc provisions, and (b) those who believe that laws,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special laws, or executive measures are better able to confront the crisis.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It seems that the different positions come both from different legal traditions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and different normative worries. As for (a), it seems to be supported by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“classical republicans” and the exponents of European continental doctrine.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Both are particularly aware of the fragility of the constitutional order, because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of its polyarchic structure, and believe that the constitutional regulation of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exceptional powers can help a nation face not only an emergency but the abuse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of emergency powers. The argument goes as follows: if some special type of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government is activated to face an exceptional threat, the attention of the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citizens and of the regular branches of the government are constantly alert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and can monitor possible abuses of emergency powers. We can call this the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“argument of salience.” How it is that the public can be made to pay attention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to possible abuses is an interesting question of institutional design. Committees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may be put in place to monitor the use of executive powers or, perhaps, ordinary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courts could play a role. The British have employed special commissions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to monitor the executive in the Defense against Terrorism legislation.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Those who espouse the second alternative (b) seem less worried about the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exercise of emergency powers and its possible abuse by the regular branches of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government. They seem to be more satisfied with ex post control by the judiciary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on the measures taken to face the emergency, and this seems to be the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choice of the American constitutional system. As we saw, a sort of emergency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government is spelled out by the U.S. Constitution going under the name of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“suspension of habeas corpus,” but this exceptional regime has never been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1"/>
          <w:szCs w:val="11"/>
        </w:rPr>
      </w:pP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1"/>
          <w:szCs w:val="11"/>
        </w:rPr>
        <w:t xml:space="preserve">48 </w:t>
      </w:r>
      <w:r>
        <w:rPr>
          <w:rFonts w:ascii="PhotinaMT" w:hAnsi="PhotinaMT" w:cs="PhotinaMT"/>
          <w:sz w:val="16"/>
          <w:szCs w:val="16"/>
        </w:rPr>
        <w:t>W</w:t>
      </w:r>
      <w:r>
        <w:rPr>
          <w:rFonts w:ascii="PhotinaMT" w:hAnsi="PhotinaMT" w:cs="PhotinaMT"/>
          <w:sz w:val="12"/>
          <w:szCs w:val="12"/>
        </w:rPr>
        <w:t xml:space="preserve">ILLIAM </w:t>
      </w:r>
      <w:r>
        <w:rPr>
          <w:rFonts w:ascii="PhotinaMT" w:hAnsi="PhotinaMT" w:cs="PhotinaMT"/>
          <w:sz w:val="16"/>
          <w:szCs w:val="16"/>
        </w:rPr>
        <w:t>R</w:t>
      </w:r>
      <w:r>
        <w:rPr>
          <w:rFonts w:ascii="PhotinaMT" w:hAnsi="PhotinaMT" w:cs="PhotinaMT"/>
          <w:sz w:val="12"/>
          <w:szCs w:val="12"/>
        </w:rPr>
        <w:t>EHNQUIST</w:t>
      </w:r>
      <w:r>
        <w:rPr>
          <w:rFonts w:ascii="PhotinaMT" w:hAnsi="PhotinaMT" w:cs="PhotinaMT"/>
          <w:sz w:val="16"/>
          <w:szCs w:val="16"/>
        </w:rPr>
        <w:t>, A</w:t>
      </w:r>
      <w:r>
        <w:rPr>
          <w:rFonts w:ascii="PhotinaMT" w:hAnsi="PhotinaMT" w:cs="PhotinaMT"/>
          <w:sz w:val="12"/>
          <w:szCs w:val="12"/>
        </w:rPr>
        <w:t xml:space="preserve">LL THE </w:t>
      </w:r>
      <w:r>
        <w:rPr>
          <w:rFonts w:ascii="PhotinaMT" w:hAnsi="PhotinaMT" w:cs="PhotinaMT"/>
          <w:sz w:val="16"/>
          <w:szCs w:val="16"/>
        </w:rPr>
        <w:t>L</w:t>
      </w:r>
      <w:r>
        <w:rPr>
          <w:rFonts w:ascii="PhotinaMT" w:hAnsi="PhotinaMT" w:cs="PhotinaMT"/>
          <w:sz w:val="12"/>
          <w:szCs w:val="12"/>
        </w:rPr>
        <w:t xml:space="preserve">AWS </w:t>
      </w:r>
      <w:r>
        <w:rPr>
          <w:rFonts w:ascii="PhotinaMT" w:hAnsi="PhotinaMT" w:cs="PhotinaMT"/>
          <w:sz w:val="16"/>
          <w:szCs w:val="16"/>
        </w:rPr>
        <w:t>B</w:t>
      </w:r>
      <w:r>
        <w:rPr>
          <w:rFonts w:ascii="PhotinaMT" w:hAnsi="PhotinaMT" w:cs="PhotinaMT"/>
          <w:sz w:val="12"/>
          <w:szCs w:val="12"/>
        </w:rPr>
        <w:t xml:space="preserve">UT </w:t>
      </w:r>
      <w:r>
        <w:rPr>
          <w:rFonts w:ascii="PhotinaMT" w:hAnsi="PhotinaMT" w:cs="PhotinaMT"/>
          <w:sz w:val="16"/>
          <w:szCs w:val="16"/>
        </w:rPr>
        <w:t>O</w:t>
      </w:r>
      <w:r>
        <w:rPr>
          <w:rFonts w:ascii="PhotinaMT" w:hAnsi="PhotinaMT" w:cs="PhotinaMT"/>
          <w:sz w:val="12"/>
          <w:szCs w:val="12"/>
        </w:rPr>
        <w:t>NE</w:t>
      </w:r>
      <w:r>
        <w:rPr>
          <w:rFonts w:ascii="PhotinaMT" w:hAnsi="PhotinaMT" w:cs="PhotinaMT"/>
          <w:sz w:val="16"/>
          <w:szCs w:val="16"/>
        </w:rPr>
        <w:t>: C</w:t>
      </w:r>
      <w:r>
        <w:rPr>
          <w:rFonts w:ascii="PhotinaMT" w:hAnsi="PhotinaMT" w:cs="PhotinaMT"/>
          <w:sz w:val="12"/>
          <w:szCs w:val="12"/>
        </w:rPr>
        <w:t xml:space="preserve">IVIL </w:t>
      </w:r>
      <w:r>
        <w:rPr>
          <w:rFonts w:ascii="PhotinaMT" w:hAnsi="PhotinaMT" w:cs="PhotinaMT"/>
          <w:sz w:val="16"/>
          <w:szCs w:val="16"/>
        </w:rPr>
        <w:t>L</w:t>
      </w:r>
      <w:r>
        <w:rPr>
          <w:rFonts w:ascii="PhotinaMT" w:hAnsi="PhotinaMT" w:cs="PhotinaMT"/>
          <w:sz w:val="12"/>
          <w:szCs w:val="12"/>
        </w:rPr>
        <w:t>IBERTIES IN</w:t>
      </w:r>
      <w:r>
        <w:rPr>
          <w:rFonts w:ascii="PhotinaMT" w:hAnsi="PhotinaMT" w:cs="PhotinaMT"/>
          <w:sz w:val="16"/>
          <w:szCs w:val="16"/>
        </w:rPr>
        <w:t>W</w:t>
      </w:r>
      <w:r>
        <w:rPr>
          <w:rFonts w:ascii="PhotinaMT" w:hAnsi="PhotinaMT" w:cs="PhotinaMT"/>
          <w:sz w:val="12"/>
          <w:szCs w:val="12"/>
        </w:rPr>
        <w:t xml:space="preserve">ARTIME </w:t>
      </w:r>
      <w:r>
        <w:rPr>
          <w:rFonts w:ascii="PhotinaMT" w:hAnsi="PhotinaMT" w:cs="PhotinaMT"/>
          <w:sz w:val="16"/>
          <w:szCs w:val="16"/>
        </w:rPr>
        <w:t>(Knopf 1998).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8"/>
          <w:szCs w:val="18"/>
        </w:rPr>
      </w:pP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applied after Abraham Lincoln and the Civil War, and it seems now to be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essentially an object for American constitutional history, rather than practice.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There are perhaps no clear criteria for preferring (a) to (b), or vice versa.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From the point of view of constitutional engineering much depends on the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specific political context. General recipes are probably not what we would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suggest from an armchair. If we consider the dangers inherent to both (a) and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(b), we can offer a couple of observations.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Frutiger-Bold" w:hAnsi="Frutiger-Bold" w:cs="Frutiger-Bold"/>
          <w:b/>
          <w:bCs/>
          <w:sz w:val="19"/>
          <w:szCs w:val="19"/>
        </w:rPr>
      </w:pP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Frutiger-Bold" w:hAnsi="Frutiger-Bold" w:cs="Frutiger-Bold"/>
          <w:b/>
          <w:bCs/>
          <w:sz w:val="19"/>
          <w:szCs w:val="19"/>
        </w:rPr>
      </w:pPr>
      <w:r>
        <w:rPr>
          <w:rFonts w:ascii="Frutiger-Bold" w:hAnsi="Frutiger-Bold" w:cs="Frutiger-Bold"/>
          <w:b/>
          <w:bCs/>
          <w:sz w:val="19"/>
          <w:szCs w:val="19"/>
        </w:rPr>
        <w:t>5.2. Constitutional mechanisms for controlling emergency powers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There are, speaking from the point of view of historical experience, two kinds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of mechanisms with which to check emergency powers (EP).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On the one side, one can use the Roman model of disjunction between the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agency declaring the emergency and the agency exercising emergency powers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(the Senate and the dictator, or, in a contemporary context, a Constitutional or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Supreme Court and the president or the prime minister). And make the agency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exercising EP unaccountable—legally and politically. On the other side, one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can accept that the same agency declares the emergency and exercises EP but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make the decisions taken accountable to courts or some other instance. The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first alternative is a mechanism of ex ante control of abuse, designed to ensure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that the agency declaring the emergency has no institutional or private incentive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to do so. The second is a mechanism of ex post control (somehow exemplified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4"/>
          <w:szCs w:val="14"/>
        </w:rPr>
      </w:pPr>
      <w:r>
        <w:rPr>
          <w:rFonts w:ascii="PhotinaMT" w:hAnsi="PhotinaMT" w:cs="PhotinaMT"/>
          <w:sz w:val="20"/>
          <w:szCs w:val="20"/>
        </w:rPr>
        <w:t xml:space="preserve">by the Supreme Court decisions </w:t>
      </w:r>
      <w:r>
        <w:rPr>
          <w:rFonts w:ascii="PhotinaMT-Italic" w:hAnsi="PhotinaMT-Italic" w:cs="PhotinaMT-Italic"/>
          <w:i/>
          <w:iCs/>
          <w:sz w:val="20"/>
          <w:szCs w:val="20"/>
        </w:rPr>
        <w:t xml:space="preserve">Milligan </w:t>
      </w:r>
      <w:r>
        <w:rPr>
          <w:rFonts w:ascii="PhotinaMT" w:hAnsi="PhotinaMT" w:cs="PhotinaMT"/>
          <w:sz w:val="20"/>
          <w:szCs w:val="20"/>
        </w:rPr>
        <w:t xml:space="preserve">and </w:t>
      </w:r>
      <w:r>
        <w:rPr>
          <w:rFonts w:ascii="PhotinaMT-Italic" w:hAnsi="PhotinaMT-Italic" w:cs="PhotinaMT-Italic"/>
          <w:i/>
          <w:iCs/>
          <w:sz w:val="20"/>
          <w:szCs w:val="20"/>
        </w:rPr>
        <w:t>Korematsu</w:t>
      </w:r>
      <w:r>
        <w:rPr>
          <w:rFonts w:ascii="PhotinaMT" w:hAnsi="PhotinaMT" w:cs="PhotinaMT"/>
          <w:sz w:val="20"/>
          <w:szCs w:val="20"/>
        </w:rPr>
        <w:t>).</w:t>
      </w:r>
      <w:r>
        <w:rPr>
          <w:rFonts w:ascii="PhotinaMT" w:hAnsi="PhotinaMT" w:cs="PhotinaMT"/>
          <w:sz w:val="14"/>
          <w:szCs w:val="14"/>
        </w:rPr>
        <w:t>49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Once we have distinguished constitutionalized and nonconstitutionalized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EP, we may want to turn to some other relevant aspects of our topic.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But first, let us sum up what we have been saying in a diagram.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1"/>
          <w:szCs w:val="11"/>
        </w:rPr>
      </w:pP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1"/>
          <w:szCs w:val="11"/>
        </w:rPr>
        <w:t xml:space="preserve">49 </w:t>
      </w:r>
      <w:r>
        <w:rPr>
          <w:rFonts w:ascii="PhotinaMT-Italic" w:hAnsi="PhotinaMT-Italic" w:cs="PhotinaMT-Italic"/>
          <w:i/>
          <w:iCs/>
          <w:sz w:val="16"/>
          <w:szCs w:val="16"/>
        </w:rPr>
        <w:t>Milligan</w:t>
      </w:r>
      <w:r>
        <w:rPr>
          <w:rFonts w:ascii="PhotinaMT" w:hAnsi="PhotinaMT" w:cs="PhotinaMT"/>
          <w:sz w:val="16"/>
          <w:szCs w:val="16"/>
        </w:rPr>
        <w:t>, 71 U.S. 2 (1866); Korematsu v. United States, 323 U.S. 214 (1944).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1"/>
          <w:szCs w:val="11"/>
        </w:rPr>
        <w:t xml:space="preserve">50 </w:t>
      </w:r>
      <w:r>
        <w:rPr>
          <w:rFonts w:ascii="PhotinaMT" w:hAnsi="PhotinaMT" w:cs="PhotinaMT"/>
          <w:sz w:val="16"/>
          <w:szCs w:val="16"/>
        </w:rPr>
        <w:t>The point here is that when we study and try to classify EP provisions we have to consider four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dimensions: (1) who declares emergency; (2) who exercises these powers; (3) who declares the end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of the emergency; and (4) who can interfere with or adjudicate legal questions connected with the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decisions made under EP. For instance, under the Roman republican customary constitution the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Senate does (1), the dictator does (2), the constitution stipulates (3) (six months), and nobody does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(4) since there are no legal consequences surviving the dictatorship (some citizens were killed by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the dictator but there is nothing to do about that and the dictator is not politically accountable—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he does not even exist anymore when his mandate is finished). Think, on the other hand, of the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legislative model. The parliament does (1) and (3). The executive does (2) on the basis of the legislative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delegation, and the courts do (4).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Constitutional provisions qua declaration (1)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concerning EP qua exercise (2)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qua reestablishment of normality (3)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qua control on the effects of the emergency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4"/>
          <w:szCs w:val="14"/>
        </w:rPr>
      </w:pPr>
      <w:r>
        <w:rPr>
          <w:rFonts w:ascii="PhotinaMT" w:hAnsi="PhotinaMT" w:cs="PhotinaMT"/>
          <w:sz w:val="20"/>
          <w:szCs w:val="20"/>
        </w:rPr>
        <w:t>measures (4)</w:t>
      </w:r>
      <w:r>
        <w:rPr>
          <w:rFonts w:ascii="PhotinaMT" w:hAnsi="PhotinaMT" w:cs="PhotinaMT"/>
          <w:sz w:val="14"/>
          <w:szCs w:val="14"/>
        </w:rPr>
        <w:t>50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Frutiger-Bold" w:hAnsi="Frutiger-Bold" w:cs="Frutiger-Bold"/>
          <w:b/>
          <w:bCs/>
          <w:sz w:val="18"/>
          <w:szCs w:val="18"/>
        </w:rPr>
      </w:pPr>
      <w:r>
        <w:rPr>
          <w:rFonts w:ascii="PhotinaMT" w:hAnsi="PhotinaMT" w:cs="PhotinaMT"/>
          <w:sz w:val="18"/>
          <w:szCs w:val="18"/>
        </w:rPr>
        <w:t xml:space="preserve">The law of the exception: A typology of emergency powers </w:t>
      </w:r>
      <w:r>
        <w:rPr>
          <w:rFonts w:ascii="Frutiger-Bold" w:hAnsi="Frutiger-Bold" w:cs="Frutiger-Bold"/>
          <w:b/>
          <w:bCs/>
          <w:sz w:val="18"/>
          <w:szCs w:val="18"/>
        </w:rPr>
        <w:t>231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For example, in the Roman model, according to the scheme above, the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Senate controls the declaration of emergency (1), the dictator exercises the EP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(2), the constitution itself governs the ending of the EP (3), and there is no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body that can interfere with the exercise of EP (4). We can see that there are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four independent dimensions of EP that permit the classification of constitutions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in this respect.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Notice that concerning (2) some constitutions (the present German one, for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instance) exclude the suspension of some fundamental rights, while others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exclude the possibility of enacting “laws” (the French president under article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16 can only take “measures”).</w:t>
      </w:r>
      <w:r>
        <w:rPr>
          <w:rFonts w:ascii="PhotinaMT" w:hAnsi="PhotinaMT" w:cs="PhotinaMT"/>
          <w:sz w:val="14"/>
          <w:szCs w:val="14"/>
        </w:rPr>
        <w:t xml:space="preserve">51 </w:t>
      </w:r>
      <w:r>
        <w:rPr>
          <w:rFonts w:ascii="PhotinaMT" w:hAnsi="PhotinaMT" w:cs="PhotinaMT"/>
          <w:sz w:val="20"/>
          <w:szCs w:val="20"/>
        </w:rPr>
        <w:t>Notice, moreover, concerning (3) that with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nonconstitutionalized EP, laws can have sunset clauses. And that constitutions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allowing for regulation of EP by other bodies, such as courts or legislatures (4),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permit ex post control over the one who exercises EP (2).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Frutiger-Bold" w:hAnsi="Frutiger-Bold" w:cs="Frutiger-Bold"/>
          <w:b/>
          <w:bCs/>
          <w:sz w:val="19"/>
          <w:szCs w:val="19"/>
        </w:rPr>
      </w:pP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Frutiger-Bold" w:hAnsi="Frutiger-Bold" w:cs="Frutiger-Bold"/>
          <w:b/>
          <w:bCs/>
          <w:sz w:val="19"/>
          <w:szCs w:val="19"/>
        </w:rPr>
      </w:pPr>
      <w:r>
        <w:rPr>
          <w:rFonts w:ascii="Frutiger-Bold" w:hAnsi="Frutiger-Bold" w:cs="Frutiger-Bold"/>
          <w:b/>
          <w:bCs/>
          <w:sz w:val="19"/>
          <w:szCs w:val="19"/>
        </w:rPr>
        <w:t>5.3. The nature of the threat. Or what to qualify as an emergency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In the political system we define as a “liberal democratic order,” conflicts are of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two types: (1) among citizens qua private individuals (private conflicts);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and (2) among citizens qua political actors in competition for public offices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(constitutional conflicts). The legal system is set up to regulate the first type of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conflict: defining breaches, punishments, and the institutions (the judiciary)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in charge of conflict resolution and of retributive justice.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The rules of the political system, instead, regulate the competition for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-Italic" w:hAnsi="PhotinaMT-Italic" w:cs="PhotinaMT-Italic"/>
          <w:i/>
          <w:iCs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 xml:space="preserve">public offices—namely, the second type, or constitutional conflict. </w:t>
      </w:r>
      <w:r>
        <w:rPr>
          <w:rFonts w:ascii="PhotinaMT-Italic" w:hAnsi="PhotinaMT-Italic" w:cs="PhotinaMT-Italic"/>
          <w:i/>
          <w:iCs/>
          <w:sz w:val="20"/>
          <w:szCs w:val="20"/>
        </w:rPr>
        <w:t>Emergency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may be defined as a situation that produces a grave disturbance of the political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-Italic" w:hAnsi="PhotinaMT-Italic" w:cs="PhotinaMT-Italic"/>
          <w:i/>
          <w:iCs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 xml:space="preserve">system or order, threatening its survival. The emergency can have an </w:t>
      </w:r>
      <w:r>
        <w:rPr>
          <w:rFonts w:ascii="PhotinaMT-Italic" w:hAnsi="PhotinaMT-Italic" w:cs="PhotinaMT-Italic"/>
          <w:i/>
          <w:iCs/>
          <w:sz w:val="20"/>
          <w:szCs w:val="20"/>
        </w:rPr>
        <w:t>exogenous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 xml:space="preserve">or/and </w:t>
      </w:r>
      <w:r>
        <w:rPr>
          <w:rFonts w:ascii="PhotinaMT-Italic" w:hAnsi="PhotinaMT-Italic" w:cs="PhotinaMT-Italic"/>
          <w:i/>
          <w:iCs/>
          <w:sz w:val="20"/>
          <w:szCs w:val="20"/>
        </w:rPr>
        <w:t xml:space="preserve">endogenous </w:t>
      </w:r>
      <w:r>
        <w:rPr>
          <w:rFonts w:ascii="PhotinaMT" w:hAnsi="PhotinaMT" w:cs="PhotinaMT"/>
          <w:sz w:val="20"/>
          <w:szCs w:val="20"/>
        </w:rPr>
        <w:t>origin. The most obvious case of an exogenous threat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is a war or invasion: the attempt by “enemies” to destroy, occupy, or somehow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take control over a country (see, for example, article 115 of the German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Constitution). Special measures are justified in order to protect the integrity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of the territory and the very nature of the liberal democratic order. More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 xml:space="preserve">problematic are two other cases: </w:t>
      </w:r>
      <w:r>
        <w:rPr>
          <w:rFonts w:ascii="PhotinaMT-Italic" w:hAnsi="PhotinaMT-Italic" w:cs="PhotinaMT-Italic"/>
          <w:i/>
          <w:iCs/>
          <w:sz w:val="20"/>
          <w:szCs w:val="20"/>
        </w:rPr>
        <w:t xml:space="preserve">terrorism </w:t>
      </w:r>
      <w:r>
        <w:rPr>
          <w:rFonts w:ascii="PhotinaMT" w:hAnsi="PhotinaMT" w:cs="PhotinaMT"/>
          <w:sz w:val="20"/>
          <w:szCs w:val="20"/>
        </w:rPr>
        <w:t xml:space="preserve">and </w:t>
      </w:r>
      <w:r>
        <w:rPr>
          <w:rFonts w:ascii="PhotinaMT-Italic" w:hAnsi="PhotinaMT-Italic" w:cs="PhotinaMT-Italic"/>
          <w:i/>
          <w:iCs/>
          <w:sz w:val="20"/>
          <w:szCs w:val="20"/>
        </w:rPr>
        <w:t>civil war</w:t>
      </w:r>
      <w:r>
        <w:rPr>
          <w:rFonts w:ascii="PhotinaMT" w:hAnsi="PhotinaMT" w:cs="PhotinaMT"/>
          <w:sz w:val="20"/>
          <w:szCs w:val="20"/>
        </w:rPr>
        <w:t>. By civil war we mean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the attempt by internal political actors to destroy the constitutional order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(for instance, the Kapp putsch at the beginning of the Weimar Republic; the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OAS during the Algerian war in France). Terrorism (internal terrorism, such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as that of the Italian Red Brigades or the German RAF or the French Action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directe) seems to be part of the same family. International terrorism may be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somewhere between the two—war and civil war.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In these three cases the political order is challenged by enemies who explicitly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want to destroy it, or to modify its nature, so that it seems legitimate to do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-Italic" w:hAnsi="PhotinaMT-Italic" w:cs="PhotinaMT-Italic"/>
          <w:i/>
          <w:iCs/>
          <w:sz w:val="20"/>
          <w:szCs w:val="20"/>
        </w:rPr>
        <w:t xml:space="preserve">whatever is possible </w:t>
      </w:r>
      <w:r>
        <w:rPr>
          <w:rFonts w:ascii="PhotinaMT" w:hAnsi="PhotinaMT" w:cs="PhotinaMT"/>
          <w:sz w:val="20"/>
          <w:szCs w:val="20"/>
        </w:rPr>
        <w:t>in order to render the enemies incapable of representing a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threat to the status quo. However, this becomes more problematic when, in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order to prosecute this conflict, our governments suspend our own citizens’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1"/>
          <w:szCs w:val="11"/>
        </w:rPr>
      </w:pP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1"/>
          <w:szCs w:val="11"/>
        </w:rPr>
        <w:t xml:space="preserve">51 </w:t>
      </w:r>
      <w:r>
        <w:rPr>
          <w:rFonts w:ascii="PhotinaMT-Italic" w:hAnsi="PhotinaMT-Italic" w:cs="PhotinaMT-Italic"/>
          <w:i/>
          <w:iCs/>
          <w:sz w:val="16"/>
          <w:szCs w:val="16"/>
        </w:rPr>
        <w:t xml:space="preserve">See </w:t>
      </w:r>
      <w:r>
        <w:rPr>
          <w:rFonts w:ascii="PhotinaMT" w:hAnsi="PhotinaMT" w:cs="PhotinaMT"/>
          <w:sz w:val="16"/>
          <w:szCs w:val="16"/>
        </w:rPr>
        <w:t>GG art. 81(4) (F.R.G.); F</w:t>
      </w:r>
      <w:r>
        <w:rPr>
          <w:rFonts w:ascii="PhotinaMT" w:hAnsi="PhotinaMT" w:cs="PhotinaMT"/>
          <w:sz w:val="12"/>
          <w:szCs w:val="12"/>
        </w:rPr>
        <w:t>R</w:t>
      </w:r>
      <w:r>
        <w:rPr>
          <w:rFonts w:ascii="PhotinaMT" w:hAnsi="PhotinaMT" w:cs="PhotinaMT"/>
          <w:sz w:val="16"/>
          <w:szCs w:val="16"/>
        </w:rPr>
        <w:t>. C</w:t>
      </w:r>
      <w:r>
        <w:rPr>
          <w:rFonts w:ascii="PhotinaMT" w:hAnsi="PhotinaMT" w:cs="PhotinaMT"/>
          <w:sz w:val="12"/>
          <w:szCs w:val="12"/>
        </w:rPr>
        <w:t>ONST</w:t>
      </w:r>
      <w:r>
        <w:rPr>
          <w:rFonts w:ascii="PhotinaMT" w:hAnsi="PhotinaMT" w:cs="PhotinaMT"/>
          <w:sz w:val="16"/>
          <w:szCs w:val="16"/>
        </w:rPr>
        <w:t>. art. 16.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8"/>
          <w:szCs w:val="18"/>
        </w:rPr>
      </w:pP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rights. Enacting laws introducing crimes like “guilt by association” (see the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2001 American PATRIOT Act)</w:t>
      </w:r>
      <w:r>
        <w:rPr>
          <w:rFonts w:ascii="PhotinaMT" w:hAnsi="PhotinaMT" w:cs="PhotinaMT"/>
          <w:sz w:val="14"/>
          <w:szCs w:val="14"/>
        </w:rPr>
        <w:t xml:space="preserve">52 </w:t>
      </w:r>
      <w:r>
        <w:rPr>
          <w:rFonts w:ascii="PhotinaMT" w:hAnsi="PhotinaMT" w:cs="PhotinaMT"/>
          <w:sz w:val="20"/>
          <w:szCs w:val="20"/>
        </w:rPr>
        <w:t>reminds Italians of the infamous “associazione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sovversiva” introduced in the 1930s by the fascist criminal code written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by Alfredo Rocco and adopted by the Stalinist regime and by the authoritarian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government in Cuba between the two World Wars.</w:t>
      </w:r>
      <w:r>
        <w:rPr>
          <w:rFonts w:ascii="PhotinaMT" w:hAnsi="PhotinaMT" w:cs="PhotinaMT"/>
          <w:sz w:val="14"/>
          <w:szCs w:val="14"/>
        </w:rPr>
        <w:t xml:space="preserve">53 </w:t>
      </w:r>
      <w:r>
        <w:rPr>
          <w:rFonts w:ascii="PhotinaMT" w:hAnsi="PhotinaMT" w:cs="PhotinaMT"/>
          <w:sz w:val="20"/>
          <w:szCs w:val="20"/>
        </w:rPr>
        <w:t>Secrecy of criminal procedures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is also worrisome. One understands pretty well that a government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struggling with enemies has good reason to keep secret information that could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help the enemy or hinder it, if made public. Nonetheless, one may wonder if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secrecy is not an instrument to protect the government from the criticism of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inefficaciousness in the very same fight (this is what some tend to believe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regarding John Ashcroft’s mania for secrecy—the beauty of it is that because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of the secrecy one cannot prove such a hypothesis and nobody can disprove it,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either). If too much is secret, we are in a very poor position to evaluate or judge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our government. In this kind of situation, we are moving slowly toward a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despotic regime (in the Montesquieuian sense of this word). More generally,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there is reason to worry that the government may use EP or laws tantamount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to EP in order to defeat not enemies but legitimate competitors for office (as the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Indian experience under Indira Gandhi shows, in an exemplary way).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A liberal democratic regime can be threatened by a different kind of emergency: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 xml:space="preserve">for example, an </w:t>
      </w:r>
      <w:r>
        <w:rPr>
          <w:rFonts w:ascii="PhotinaMT-Italic" w:hAnsi="PhotinaMT-Italic" w:cs="PhotinaMT-Italic"/>
          <w:i/>
          <w:iCs/>
          <w:sz w:val="20"/>
          <w:szCs w:val="20"/>
        </w:rPr>
        <w:t xml:space="preserve">economic </w:t>
      </w:r>
      <w:r>
        <w:rPr>
          <w:rFonts w:ascii="PhotinaMT" w:hAnsi="PhotinaMT" w:cs="PhotinaMT"/>
          <w:sz w:val="20"/>
          <w:szCs w:val="20"/>
        </w:rPr>
        <w:t>emergency that, in conjunction with a legislative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gridlock, triggers urgent and exceptional measures. In this special case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the executive power has to act in the absence of an explicit legislative delegation.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Ex post approval can be considered, in these circumstances, as the way to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reestablish, if possible, the regular pattern of government.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A more acute emergency is that which the Weimar Republic had to face at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the end of its brief life. After 1928 there was no longer in the Reichstag (the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lower house of the parliament) any majority support for the constitutional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order established by the Weimar Constitution of 1919. The liberal democratic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order inscribed in the Constitution simply had no “democratic,” meaning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majoritarian, support. This tragic conundrum probably has no solution;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in other words, there is probably no means, in such a situation, for rescuing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a liberal democratic order. Democratically minded citizens could try to engage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in a civil war against their enemies. But like in the Lockean “appeal to heaven”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this is a challenge and a decision that only each person can take in her/his own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4"/>
          <w:szCs w:val="14"/>
        </w:rPr>
      </w:pPr>
      <w:r>
        <w:rPr>
          <w:rFonts w:ascii="PhotinaMT" w:hAnsi="PhotinaMT" w:cs="PhotinaMT"/>
          <w:sz w:val="20"/>
          <w:szCs w:val="20"/>
        </w:rPr>
        <w:t>conscience.</w:t>
      </w:r>
      <w:r>
        <w:rPr>
          <w:rFonts w:ascii="PhotinaMT" w:hAnsi="PhotinaMT" w:cs="PhotinaMT"/>
          <w:sz w:val="14"/>
          <w:szCs w:val="14"/>
        </w:rPr>
        <w:t>54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A perhaps less dramatic emergency lies in the unprecedented case of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a threat that seems so dangerous nobody can say how long it will last, or how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1"/>
          <w:szCs w:val="11"/>
        </w:rPr>
      </w:pP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1"/>
          <w:szCs w:val="11"/>
        </w:rPr>
        <w:t xml:space="preserve">52 </w:t>
      </w:r>
      <w:r>
        <w:rPr>
          <w:rFonts w:ascii="PhotinaMT" w:hAnsi="PhotinaMT" w:cs="PhotinaMT"/>
          <w:sz w:val="16"/>
          <w:szCs w:val="16"/>
        </w:rPr>
        <w:t>Uniting and Strengthening America by Providing Appropriate Tools Required to Intercept and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Obstruct Terrorism Act of 2001, Pub. L. No. 107-56, 115 Stat. 272 (2001).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1"/>
          <w:szCs w:val="11"/>
        </w:rPr>
        <w:t xml:space="preserve">53 </w:t>
      </w:r>
      <w:r>
        <w:rPr>
          <w:rFonts w:ascii="PhotinaMT" w:hAnsi="PhotinaMT" w:cs="PhotinaMT"/>
          <w:sz w:val="16"/>
          <w:szCs w:val="16"/>
        </w:rPr>
        <w:t>C. p., n. 1398, Oct. 19, 1930, Gazz. Uff., n. 253 (Oct. 28, 1930).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1"/>
          <w:szCs w:val="11"/>
        </w:rPr>
        <w:t xml:space="preserve">54 </w:t>
      </w:r>
      <w:r>
        <w:rPr>
          <w:rFonts w:ascii="PhotinaMT" w:hAnsi="PhotinaMT" w:cs="PhotinaMT"/>
          <w:sz w:val="16"/>
          <w:szCs w:val="16"/>
        </w:rPr>
        <w:t>J</w:t>
      </w:r>
      <w:r>
        <w:rPr>
          <w:rFonts w:ascii="PhotinaMT" w:hAnsi="PhotinaMT" w:cs="PhotinaMT"/>
          <w:sz w:val="12"/>
          <w:szCs w:val="12"/>
        </w:rPr>
        <w:t xml:space="preserve">OHN </w:t>
      </w:r>
      <w:r>
        <w:rPr>
          <w:rFonts w:ascii="PhotinaMT" w:hAnsi="PhotinaMT" w:cs="PhotinaMT"/>
          <w:sz w:val="16"/>
          <w:szCs w:val="16"/>
        </w:rPr>
        <w:t>L</w:t>
      </w:r>
      <w:r>
        <w:rPr>
          <w:rFonts w:ascii="PhotinaMT" w:hAnsi="PhotinaMT" w:cs="PhotinaMT"/>
          <w:sz w:val="12"/>
          <w:szCs w:val="12"/>
        </w:rPr>
        <w:t>OCKE</w:t>
      </w:r>
      <w:r>
        <w:rPr>
          <w:rFonts w:ascii="PhotinaMT" w:hAnsi="PhotinaMT" w:cs="PhotinaMT"/>
          <w:sz w:val="16"/>
          <w:szCs w:val="16"/>
        </w:rPr>
        <w:t>, T</w:t>
      </w:r>
      <w:r>
        <w:rPr>
          <w:rFonts w:ascii="PhotinaMT" w:hAnsi="PhotinaMT" w:cs="PhotinaMT"/>
          <w:sz w:val="12"/>
          <w:szCs w:val="12"/>
        </w:rPr>
        <w:t xml:space="preserve">HE </w:t>
      </w:r>
      <w:r>
        <w:rPr>
          <w:rFonts w:ascii="PhotinaMT" w:hAnsi="PhotinaMT" w:cs="PhotinaMT"/>
          <w:sz w:val="16"/>
          <w:szCs w:val="16"/>
        </w:rPr>
        <w:t>S</w:t>
      </w:r>
      <w:r>
        <w:rPr>
          <w:rFonts w:ascii="PhotinaMT" w:hAnsi="PhotinaMT" w:cs="PhotinaMT"/>
          <w:sz w:val="12"/>
          <w:szCs w:val="12"/>
        </w:rPr>
        <w:t xml:space="preserve">ECOND </w:t>
      </w:r>
      <w:r>
        <w:rPr>
          <w:rFonts w:ascii="PhotinaMT" w:hAnsi="PhotinaMT" w:cs="PhotinaMT"/>
          <w:sz w:val="16"/>
          <w:szCs w:val="16"/>
        </w:rPr>
        <w:t>T</w:t>
      </w:r>
      <w:r>
        <w:rPr>
          <w:rFonts w:ascii="PhotinaMT" w:hAnsi="PhotinaMT" w:cs="PhotinaMT"/>
          <w:sz w:val="12"/>
          <w:szCs w:val="12"/>
        </w:rPr>
        <w:t xml:space="preserve">REATISE OF </w:t>
      </w:r>
      <w:r>
        <w:rPr>
          <w:rFonts w:ascii="PhotinaMT" w:hAnsi="PhotinaMT" w:cs="PhotinaMT"/>
          <w:sz w:val="16"/>
          <w:szCs w:val="16"/>
        </w:rPr>
        <w:t>C</w:t>
      </w:r>
      <w:r>
        <w:rPr>
          <w:rFonts w:ascii="PhotinaMT" w:hAnsi="PhotinaMT" w:cs="PhotinaMT"/>
          <w:sz w:val="12"/>
          <w:szCs w:val="12"/>
        </w:rPr>
        <w:t xml:space="preserve">IVIL </w:t>
      </w:r>
      <w:r>
        <w:rPr>
          <w:rFonts w:ascii="PhotinaMT" w:hAnsi="PhotinaMT" w:cs="PhotinaMT"/>
          <w:sz w:val="16"/>
          <w:szCs w:val="16"/>
        </w:rPr>
        <w:t>G</w:t>
      </w:r>
      <w:r>
        <w:rPr>
          <w:rFonts w:ascii="PhotinaMT" w:hAnsi="PhotinaMT" w:cs="PhotinaMT"/>
          <w:sz w:val="12"/>
          <w:szCs w:val="12"/>
        </w:rPr>
        <w:t xml:space="preserve">OVERNMENT AND </w:t>
      </w:r>
      <w:r>
        <w:rPr>
          <w:rFonts w:ascii="PhotinaMT" w:hAnsi="PhotinaMT" w:cs="PhotinaMT"/>
          <w:sz w:val="16"/>
          <w:szCs w:val="16"/>
        </w:rPr>
        <w:t>A L</w:t>
      </w:r>
      <w:r>
        <w:rPr>
          <w:rFonts w:ascii="PhotinaMT" w:hAnsi="PhotinaMT" w:cs="PhotinaMT"/>
          <w:sz w:val="12"/>
          <w:szCs w:val="12"/>
        </w:rPr>
        <w:t xml:space="preserve">ETTER </w:t>
      </w:r>
      <w:r>
        <w:rPr>
          <w:rFonts w:ascii="PhotinaMT" w:hAnsi="PhotinaMT" w:cs="PhotinaMT"/>
          <w:sz w:val="16"/>
          <w:szCs w:val="16"/>
        </w:rPr>
        <w:t>C</w:t>
      </w:r>
      <w:r>
        <w:rPr>
          <w:rFonts w:ascii="PhotinaMT" w:hAnsi="PhotinaMT" w:cs="PhotinaMT"/>
          <w:sz w:val="12"/>
          <w:szCs w:val="12"/>
        </w:rPr>
        <w:t xml:space="preserve">ONCERNING </w:t>
      </w:r>
      <w:r>
        <w:rPr>
          <w:rFonts w:ascii="PhotinaMT" w:hAnsi="PhotinaMT" w:cs="PhotinaMT"/>
          <w:sz w:val="16"/>
          <w:szCs w:val="16"/>
        </w:rPr>
        <w:t>T</w:t>
      </w:r>
      <w:r>
        <w:rPr>
          <w:rFonts w:ascii="PhotinaMT" w:hAnsi="PhotinaMT" w:cs="PhotinaMT"/>
          <w:sz w:val="12"/>
          <w:szCs w:val="12"/>
        </w:rPr>
        <w:t xml:space="preserve">OLERATION </w:t>
      </w:r>
      <w:r>
        <w:rPr>
          <w:rFonts w:ascii="PhotinaMT" w:hAnsi="PhotinaMT" w:cs="PhotinaMT"/>
          <w:sz w:val="16"/>
          <w:szCs w:val="16"/>
        </w:rPr>
        <w:t>12, 13,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84, 119 (J. W. Gough ed., Blackwell 1946).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Frutiger-Bold" w:hAnsi="Frutiger-Bold" w:cs="Frutiger-Bold"/>
          <w:b/>
          <w:bCs/>
          <w:sz w:val="18"/>
          <w:szCs w:val="18"/>
        </w:rPr>
      </w:pP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it can be dealt with effectively, but is taken seriously enough so that our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fundamental rights are perhaps permanently curtailed. Is international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terrorism such a threat? We do not know. We will see in the next few years.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It seems quite possible that international terrorism will become a more or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less permanent part of our future life and will have to be reduced, somehow, to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a nonemergency phenomenon. Obviously, this implies somehow a permanent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change in the constitutional system of rights and procedures.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The extreme case is represented by what we may call the possibility of using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emergency powers to institute a “regime change.” To use, in our own way, Carl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Schmitt’s language, the enemy is no longer an actor threatening the political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order but a political order itself that has become incompatible with the (new)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-Italic" w:hAnsi="PhotinaMT-Italic" w:cs="PhotinaMT-Italic"/>
          <w:i/>
          <w:iCs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rule one wants to establish.</w:t>
      </w:r>
      <w:r>
        <w:rPr>
          <w:rFonts w:ascii="PhotinaMT" w:hAnsi="PhotinaMT" w:cs="PhotinaMT"/>
          <w:sz w:val="14"/>
          <w:szCs w:val="14"/>
        </w:rPr>
        <w:t xml:space="preserve">55 </w:t>
      </w:r>
      <w:r>
        <w:rPr>
          <w:rFonts w:ascii="PhotinaMT-Italic" w:hAnsi="PhotinaMT-Italic" w:cs="PhotinaMT-Italic"/>
          <w:i/>
          <w:iCs/>
          <w:sz w:val="20"/>
          <w:szCs w:val="20"/>
        </w:rPr>
        <w:t>Then the emergency is not a conservative form of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-Italic" w:hAnsi="PhotinaMT-Italic" w:cs="PhotinaMT-Italic"/>
          <w:i/>
          <w:iCs/>
          <w:sz w:val="20"/>
          <w:szCs w:val="20"/>
        </w:rPr>
        <w:t>temporary government, but the starting point of a new political order</w:t>
      </w:r>
      <w:r>
        <w:rPr>
          <w:rFonts w:ascii="PhotinaMT" w:hAnsi="PhotinaMT" w:cs="PhotinaMT"/>
          <w:sz w:val="20"/>
          <w:szCs w:val="20"/>
        </w:rPr>
        <w:t>. This is largely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 xml:space="preserve">tantamount to Schmitt’s </w:t>
      </w:r>
      <w:r>
        <w:rPr>
          <w:rFonts w:ascii="PhotinaMT-Italic" w:hAnsi="PhotinaMT-Italic" w:cs="PhotinaMT-Italic"/>
          <w:i/>
          <w:iCs/>
          <w:sz w:val="20"/>
          <w:szCs w:val="20"/>
        </w:rPr>
        <w:t>souveräne Diktatur</w:t>
      </w:r>
      <w:r>
        <w:rPr>
          <w:rFonts w:ascii="PhotinaMT" w:hAnsi="PhotinaMT" w:cs="PhotinaMT"/>
          <w:sz w:val="20"/>
          <w:szCs w:val="20"/>
        </w:rPr>
        <w:t>. One thinks, too, of the Jacobins’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project for the regeneration of mankind or of the Leninist dictatorship of the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proletariat, which is provisional only in the sense that it represents a transition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to a (brave) new world.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Frutiger-Bold" w:hAnsi="Frutiger-Bold" w:cs="Frutiger-Bold"/>
          <w:b/>
          <w:bCs/>
          <w:sz w:val="24"/>
          <w:szCs w:val="24"/>
        </w:rPr>
      </w:pP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Frutiger-Bold" w:hAnsi="Frutiger-Bold" w:cs="Frutiger-Bold"/>
          <w:b/>
          <w:bCs/>
          <w:sz w:val="24"/>
          <w:szCs w:val="24"/>
        </w:rPr>
      </w:pPr>
      <w:r>
        <w:rPr>
          <w:rFonts w:ascii="Frutiger-Bold" w:hAnsi="Frutiger-Bold" w:cs="Frutiger-Bold"/>
          <w:b/>
          <w:bCs/>
          <w:sz w:val="24"/>
          <w:szCs w:val="24"/>
        </w:rPr>
        <w:t>6. Conclusions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There are two main justifications for having constitutional provisions for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emergency powers: one is that standard republican institutions suitable for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protecting liberty are too cumbersome to use in emergency situations and so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special institutions are needed to preserve the republic itself. Machiavelli stated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 xml:space="preserve">this justification elegantly in the </w:t>
      </w:r>
      <w:r>
        <w:rPr>
          <w:rFonts w:ascii="PhotinaMT-Italic" w:hAnsi="PhotinaMT-Italic" w:cs="PhotinaMT-Italic"/>
          <w:i/>
          <w:iCs/>
          <w:sz w:val="20"/>
          <w:szCs w:val="20"/>
        </w:rPr>
        <w:t>Discourses</w:t>
      </w:r>
      <w:r>
        <w:rPr>
          <w:rFonts w:ascii="PhotinaMT" w:hAnsi="PhotinaMT" w:cs="PhotinaMT"/>
          <w:sz w:val="20"/>
          <w:szCs w:val="20"/>
        </w:rPr>
        <w:t>: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And truly, among the other Roman institutions, [the dictatorship] is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one that merits to be considered and counted among those which were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the cause of the greatness of so great an Empire: For without a similar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institution, the Cities would have avoided such extraordinary hazards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only with difficulty; for the customary orders of the Republic move to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slowly (no council or Magistrate being able by himself to do anything,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but in many cases having to act together) that the assembling together of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opinions takes so much time; and remedies are most dangerous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when they have to apply to some situation which cannot await time. And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therefore Republics ought to have a similar method among their institutions.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And the Venetian Republic (which among modern Republics is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excellent) has reserved authority to a small group (few) of citizens so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that in urgent necessities they can decide on all matters without wider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4"/>
          <w:szCs w:val="14"/>
        </w:rPr>
      </w:pPr>
      <w:r>
        <w:rPr>
          <w:rFonts w:ascii="PhotinaMT" w:hAnsi="PhotinaMT" w:cs="PhotinaMT"/>
          <w:sz w:val="20"/>
          <w:szCs w:val="20"/>
        </w:rPr>
        <w:t>consultation.</w:t>
      </w:r>
      <w:r>
        <w:rPr>
          <w:rFonts w:ascii="PhotinaMT" w:hAnsi="PhotinaMT" w:cs="PhotinaMT"/>
          <w:sz w:val="14"/>
          <w:szCs w:val="14"/>
        </w:rPr>
        <w:t>56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1"/>
          <w:szCs w:val="11"/>
        </w:rPr>
      </w:pP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1"/>
          <w:szCs w:val="11"/>
        </w:rPr>
        <w:t xml:space="preserve">55 </w:t>
      </w:r>
      <w:r>
        <w:rPr>
          <w:rFonts w:ascii="PhotinaMT" w:hAnsi="PhotinaMT" w:cs="PhotinaMT"/>
          <w:sz w:val="16"/>
          <w:szCs w:val="16"/>
        </w:rPr>
        <w:t>S</w:t>
      </w:r>
      <w:r>
        <w:rPr>
          <w:rFonts w:ascii="PhotinaMT" w:hAnsi="PhotinaMT" w:cs="PhotinaMT"/>
          <w:sz w:val="12"/>
          <w:szCs w:val="12"/>
        </w:rPr>
        <w:t>CHMITT</w:t>
      </w:r>
      <w:r>
        <w:rPr>
          <w:rFonts w:ascii="PhotinaMT" w:hAnsi="PhotinaMT" w:cs="PhotinaMT"/>
          <w:sz w:val="16"/>
          <w:szCs w:val="16"/>
        </w:rPr>
        <w:t xml:space="preserve">, </w:t>
      </w:r>
      <w:r>
        <w:rPr>
          <w:rFonts w:ascii="PhotinaMT-Italic" w:hAnsi="PhotinaMT-Italic" w:cs="PhotinaMT-Italic"/>
          <w:i/>
          <w:iCs/>
          <w:sz w:val="16"/>
          <w:szCs w:val="16"/>
        </w:rPr>
        <w:t xml:space="preserve">supra </w:t>
      </w:r>
      <w:r>
        <w:rPr>
          <w:rFonts w:ascii="PhotinaMT" w:hAnsi="PhotinaMT" w:cs="PhotinaMT"/>
          <w:sz w:val="16"/>
          <w:szCs w:val="16"/>
        </w:rPr>
        <w:t>note 23.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1"/>
          <w:szCs w:val="11"/>
        </w:rPr>
        <w:t xml:space="preserve">56 </w:t>
      </w:r>
      <w:r>
        <w:rPr>
          <w:rFonts w:ascii="PhotinaMT" w:hAnsi="PhotinaMT" w:cs="PhotinaMT"/>
          <w:sz w:val="16"/>
          <w:szCs w:val="16"/>
        </w:rPr>
        <w:t>M</w:t>
      </w:r>
      <w:r>
        <w:rPr>
          <w:rFonts w:ascii="PhotinaMT" w:hAnsi="PhotinaMT" w:cs="PhotinaMT"/>
          <w:sz w:val="12"/>
          <w:szCs w:val="12"/>
        </w:rPr>
        <w:t>ACHIAVELLI</w:t>
      </w:r>
      <w:r>
        <w:rPr>
          <w:rFonts w:ascii="PhotinaMT" w:hAnsi="PhotinaMT" w:cs="PhotinaMT"/>
          <w:sz w:val="16"/>
          <w:szCs w:val="16"/>
        </w:rPr>
        <w:t xml:space="preserve">, </w:t>
      </w:r>
      <w:r>
        <w:rPr>
          <w:rFonts w:ascii="PhotinaMT-Italic" w:hAnsi="PhotinaMT-Italic" w:cs="PhotinaMT-Italic"/>
          <w:i/>
          <w:iCs/>
          <w:sz w:val="16"/>
          <w:szCs w:val="16"/>
        </w:rPr>
        <w:t xml:space="preserve">supra </w:t>
      </w:r>
      <w:r>
        <w:rPr>
          <w:rFonts w:ascii="PhotinaMT" w:hAnsi="PhotinaMT" w:cs="PhotinaMT"/>
          <w:sz w:val="16"/>
          <w:szCs w:val="16"/>
        </w:rPr>
        <w:t>note 2.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8"/>
          <w:szCs w:val="18"/>
        </w:rPr>
      </w:pP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But Machiavelli also emphasized that the way that a republic defends itself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ought to be regulated constitutionally and not merely improvised.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For when a similar method is lacking in a Republic, either observing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the institutions (strictly) will ruin her, or in order not to ruin her, it will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be necessary to break them. And in a Republic, it should never happen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that it be governed by extraordinary methods. For although the extraordinary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method would do well at that time, none the less the example does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evil, for if a usage is established of breaking institutions for good objectives,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then under that pretext they will be broken for evil ones. So that no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Republic will be perfect, unless it has provided for everything with laws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[constitutional laws in this context], and provided a remedy for every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incident, and fixed the method of governing it. And therefore concluding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I say, that those Republics which in urgent perils do not have resort either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to a Dictatorship or a similar authority, will always be ruined in grave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4"/>
          <w:szCs w:val="14"/>
        </w:rPr>
      </w:pPr>
      <w:r>
        <w:rPr>
          <w:rFonts w:ascii="PhotinaMT" w:hAnsi="PhotinaMT" w:cs="PhotinaMT"/>
          <w:sz w:val="20"/>
          <w:szCs w:val="20"/>
        </w:rPr>
        <w:t>incidents.</w:t>
      </w:r>
      <w:r>
        <w:rPr>
          <w:rFonts w:ascii="PhotinaMT" w:hAnsi="PhotinaMT" w:cs="PhotinaMT"/>
          <w:sz w:val="14"/>
          <w:szCs w:val="14"/>
        </w:rPr>
        <w:t>57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The second justification for constitutional emergency powers, and the one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we have stressed here, is to protect or insulate the regular operations of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the legal system from what takes place in emergency circumstances. This is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the argument in favor of constitutional dualism: the notion that there should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be provisions for two legal systems, one that operates in normal circumstances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to protect rights and liberties, and another that is suited to dealing with emergency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circumstances. We think that this second legal system ought to be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“legal” in a significant sense and that it ought to be regulated constitutionally.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To some extent this regulation may need to rely on something like constitutional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“morality” or trust of the kind that the Romans evidently had for the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institution of the dictator, at least for the three hundred years during which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that institution flourished. But, modern republicans must insist on other forms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of protection as well, perhaps by devising special emergency roles for the judiciary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or the legislature. Indeed, the American experience in wartime—from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 xml:space="preserve">the Civil War cases through </w:t>
      </w:r>
      <w:r>
        <w:rPr>
          <w:rFonts w:ascii="PhotinaMT-Italic" w:hAnsi="PhotinaMT-Italic" w:cs="PhotinaMT-Italic"/>
          <w:i/>
          <w:iCs/>
          <w:sz w:val="20"/>
          <w:szCs w:val="20"/>
        </w:rPr>
        <w:t xml:space="preserve">Korematsu </w:t>
      </w:r>
      <w:r>
        <w:rPr>
          <w:rFonts w:ascii="PhotinaMT" w:hAnsi="PhotinaMT" w:cs="PhotinaMT"/>
          <w:sz w:val="20"/>
          <w:szCs w:val="20"/>
        </w:rPr>
        <w:t xml:space="preserve">and </w:t>
      </w:r>
      <w:r>
        <w:rPr>
          <w:rFonts w:ascii="PhotinaMT-Italic" w:hAnsi="PhotinaMT-Italic" w:cs="PhotinaMT-Italic"/>
          <w:i/>
          <w:iCs/>
          <w:sz w:val="20"/>
          <w:szCs w:val="20"/>
        </w:rPr>
        <w:t>Quirin</w:t>
      </w:r>
      <w:r>
        <w:rPr>
          <w:rFonts w:ascii="PhotinaMT" w:hAnsi="PhotinaMT" w:cs="PhotinaMT"/>
          <w:sz w:val="20"/>
          <w:szCs w:val="20"/>
        </w:rPr>
        <w:t>—can be seen as experiments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4"/>
          <w:szCs w:val="14"/>
        </w:rPr>
      </w:pPr>
      <w:r>
        <w:rPr>
          <w:rFonts w:ascii="PhotinaMT" w:hAnsi="PhotinaMT" w:cs="PhotinaMT"/>
          <w:sz w:val="20"/>
          <w:szCs w:val="20"/>
        </w:rPr>
        <w:t>in the constitutional regulation of emergency powers.</w:t>
      </w:r>
      <w:r>
        <w:rPr>
          <w:rFonts w:ascii="PhotinaMT" w:hAnsi="PhotinaMT" w:cs="PhotinaMT"/>
          <w:sz w:val="14"/>
          <w:szCs w:val="14"/>
        </w:rPr>
        <w:t>58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But nowadays, we face a somewhat different problem in that nations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are finding other ways to handle emergencies. Even those nations that have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constitutional emergency powers usually have chosen to employ legislative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emergency powers instead. They choose to handle emergencies, that is, in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much the same way that nations without such constitutional provisions do.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These “dualist” regimes have done this repeatedly despite the apparent alterations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that such legislative exercises have introduced into their permanent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legal orders. Perhaps, someone will respond, alterations in rights are an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1"/>
          <w:szCs w:val="11"/>
        </w:rPr>
      </w:pP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-Italic" w:hAnsi="PhotinaMT-Italic" w:cs="PhotinaMT-Italic"/>
          <w:i/>
          <w:iCs/>
          <w:sz w:val="16"/>
          <w:szCs w:val="16"/>
        </w:rPr>
      </w:pPr>
      <w:r>
        <w:rPr>
          <w:rFonts w:ascii="PhotinaMT" w:hAnsi="PhotinaMT" w:cs="PhotinaMT"/>
          <w:sz w:val="11"/>
          <w:szCs w:val="11"/>
        </w:rPr>
        <w:t xml:space="preserve">57 </w:t>
      </w:r>
      <w:r>
        <w:rPr>
          <w:rFonts w:ascii="PhotinaMT-Italic" w:hAnsi="PhotinaMT-Italic" w:cs="PhotinaMT-Italic"/>
          <w:i/>
          <w:iCs/>
          <w:sz w:val="16"/>
          <w:szCs w:val="16"/>
        </w:rPr>
        <w:t>Id.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1"/>
          <w:szCs w:val="11"/>
        </w:rPr>
        <w:t xml:space="preserve">58 </w:t>
      </w:r>
      <w:r>
        <w:rPr>
          <w:rFonts w:ascii="PhotinaMT" w:hAnsi="PhotinaMT" w:cs="PhotinaMT"/>
          <w:sz w:val="16"/>
          <w:szCs w:val="16"/>
        </w:rPr>
        <w:t>Korematsu v. United States, 323 U.S. 214 (1944); Ex parte Quirin, 317 U.S. 1 (1942).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8"/>
          <w:szCs w:val="18"/>
        </w:rPr>
      </w:pP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Frutiger-Bold" w:hAnsi="Frutiger-Bold" w:cs="Frutiger-Bold"/>
          <w:b/>
          <w:bCs/>
          <w:sz w:val="18"/>
          <w:szCs w:val="18"/>
        </w:rPr>
      </w:pPr>
      <w:r>
        <w:rPr>
          <w:rFonts w:ascii="PhotinaMT" w:hAnsi="PhotinaMT" w:cs="PhotinaMT"/>
          <w:sz w:val="18"/>
          <w:szCs w:val="18"/>
        </w:rPr>
        <w:t xml:space="preserve">The law of the exception: A typology of emergency powers </w:t>
      </w:r>
      <w:r>
        <w:rPr>
          <w:rFonts w:ascii="Frutiger-Bold" w:hAnsi="Frutiger-Bold" w:cs="Frutiger-Bold"/>
          <w:b/>
          <w:bCs/>
          <w:sz w:val="18"/>
          <w:szCs w:val="18"/>
        </w:rPr>
        <w:t>235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inevitable result of technical changes and that such alterations would have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had to occur even if constitutional emergency powers had been employed.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Opponents of liberal democracies have so many more vulnerable “soft” targets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and points of potential obstruction and sabotage that the old constitutional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order has already become anachronistic. Perhaps. But we think that technical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change is only a partial explanation, and that it is not at all clear that such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change gives the advantage to the opponents rather than the defenders of liberal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regimes. We think that the deeper explanation for the resort to legislative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emergency powers is democracy itself: elected officials in every constitutional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system need popular legitimacy to engage in the extraordinary legislative projects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of the kind required to deal with terrorism. If governments are going to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suspend rights and invade privacy, they need to be able to claim that there is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widespread popular support for such actions. And because those who exercise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emergency powers are elected professional politicians, they are not above suspicion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regarding their private motives. It is easy to employ emergency powers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to suppress legitimate opposition and to increase electoral security.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Moreover, there is a constant temptation to permit emergency legislation to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spill over into the operation of the ordinary legal system. Rights and liberties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may be permanently transformed under the threat—real or exaggerated—of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terrorist acts. This is much less possible in the classical regime; constitutional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dictators lack the authority to change the legal system directly. We have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argued that the new dangers arise from the growing demand for democracy or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democratic legitimation. Perhaps the powers made available in this new model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are more adequate to the task of managing emergencies. Perhaps the older,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republican model is no longer even available to us. But we think it worth trying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to envision some possible alterations in modern constitutionalism that would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permit a closer approximation to the neo-Roman model.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The critical features of the neo-Roman model are these: first, the aim of the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executor of emergency powers is conservative. The wielder of these powers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is to aim to restore the constitutional status quo ante and not to impose any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permanent change on the legal ordering. In principle, and in fact in some modern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constitutions, he is forbidden to do so. He does not possess ordinary legislative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authority but can issue only ordinances and those ordinances have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the force but not the permanence of laws. Second, the recognition of the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emergency is separated from the creation of the specific powers employed to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deal with it. The constitutional powers that can be called up during an emergency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are fixed in advance of the emergency itself. The Roman model itself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again is exemplary: the powers of the dictator, the length of his tenure, and the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places that he might lead an army are fixed in advance of his appointment.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Finally, the regulation of the emergency powers is fixed constitutionally and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operates before or after the exercise of emergency power itself. In Rome, regulation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was automatic—in separating the agency declaring the emergency from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the one invested with the emergency powers (heteroinvestiture), in limiting an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emergency to an arbitrary time period, and in various other constitutional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8"/>
          <w:szCs w:val="18"/>
        </w:rPr>
      </w:pPr>
      <w:r>
        <w:rPr>
          <w:rFonts w:ascii="PhotinaMT" w:hAnsi="PhotinaMT" w:cs="PhotinaMT"/>
          <w:sz w:val="20"/>
          <w:szCs w:val="20"/>
        </w:rPr>
        <w:t>prohibitions. At most, the dictator might be held responsible, politically if not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legally, for the conduct of his office after the lapse of the emergency, as when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the Romans rejected the cautious policy of Fabius Maximus in refusing to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engage Hannibal’s army.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Some of these features are available for the legislative model, too. We think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that it is normally assumed that the American president’s aims properly are to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deal with an emergency without fundamentally altering the constitutional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system. If Congress enacts temporary legislation authorizing special presidential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powers, the president can then issue administrative orders authorized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by the temporary legislation, and these orders expire with the legislation. He is,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thereby, prevented from enacting permanent legislative changes on his own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(though he can, of course, issue executive orders). The special danger of the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legislative model is that the authority by which the president takes action is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an ordinary statute, and statutes have, intrinsically, the potential to change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the legal system in some permanent way. There is nothing to prevent the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formation of an alliance with a congressional majority to make permanent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changes in the law. And, if the justices on the Supreme Court are willing, this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possibility of permanent transformation is even more likely.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Second, within the legislative model, Congress can still play a formal role in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recognizing emergencies, even those that fall short of a constitutionally recognized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state of war. It has become common for Congress to enact resolutions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recognizing a state of conflict or justified response—as in the Gulf of Tonkin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Resolution.</w:t>
      </w:r>
      <w:r>
        <w:rPr>
          <w:rFonts w:ascii="PhotinaMT" w:hAnsi="PhotinaMT" w:cs="PhotinaMT"/>
          <w:sz w:val="14"/>
          <w:szCs w:val="14"/>
        </w:rPr>
        <w:t xml:space="preserve">59 </w:t>
      </w:r>
      <w:r>
        <w:rPr>
          <w:rFonts w:ascii="PhotinaMT" w:hAnsi="PhotinaMT" w:cs="PhotinaMT"/>
          <w:sz w:val="20"/>
          <w:szCs w:val="20"/>
        </w:rPr>
        <w:t>The fact is that such acts do not so much trigger a constitutional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transition as signal a congressional willingness to further authorize and support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presidential action. And, of course, the willingness of Congress to provide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(or to refuse) funds for actions taken by the president or to engage in intrusive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oversight are still other modes of regulating and perhaps legitimizing or checking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emergency rule. Additionally, within the legislative model, Congress can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establish institutional limits on how far the executive may go in employing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congressional authorization, as it has attempted to do in the War Powers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Act.</w:t>
      </w:r>
      <w:r>
        <w:rPr>
          <w:rFonts w:ascii="PhotinaMT" w:hAnsi="PhotinaMT" w:cs="PhotinaMT"/>
          <w:sz w:val="14"/>
          <w:szCs w:val="14"/>
        </w:rPr>
        <w:t>60</w:t>
      </w:r>
      <w:r>
        <w:rPr>
          <w:rFonts w:ascii="PhotinaMT" w:hAnsi="PhotinaMT" w:cs="PhotinaMT"/>
          <w:sz w:val="20"/>
          <w:szCs w:val="20"/>
        </w:rPr>
        <w:t>While no one thinks that this attempt at regulation is fully successful it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stands as an example of how the legislative model might develop in the future.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It must be realized, however, that if Congress has already recognized an emergency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and authorized executive action to deal with it, then attempting to temper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executive actions within the bounds of the legislative model will be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politically difficult. Furthermore, interfering with an ongoing military operation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could expose congressmen, at a minimum, to charges of hypocrisy and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irresponsibility. Better perhaps, in this case, to expect regulation from courts.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The courts, after all, can exercise either ex post or continuing control over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the conduct of emergencies. They can enforce the terms of congressional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statutes in ways that limit the executive’s conduct of emergency operations.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They can choose (or refuse) to hear habeas petitions and grant such relief in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1"/>
          <w:szCs w:val="11"/>
        </w:rPr>
      </w:pP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1"/>
          <w:szCs w:val="11"/>
        </w:rPr>
        <w:t xml:space="preserve">59 </w:t>
      </w:r>
      <w:r>
        <w:rPr>
          <w:rFonts w:ascii="PhotinaMT" w:hAnsi="PhotinaMT" w:cs="PhotinaMT"/>
          <w:sz w:val="16"/>
          <w:szCs w:val="16"/>
        </w:rPr>
        <w:t>Gulf of Tonkin Resolution, Joint Resolution of Congress, Pub. L. No. 88-408; 78 Stat. 384 (1964).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1"/>
          <w:szCs w:val="11"/>
        </w:rPr>
        <w:t xml:space="preserve">60 </w:t>
      </w:r>
      <w:r>
        <w:rPr>
          <w:rFonts w:ascii="PhotinaMT" w:hAnsi="PhotinaMT" w:cs="PhotinaMT"/>
          <w:sz w:val="16"/>
          <w:szCs w:val="16"/>
        </w:rPr>
        <w:t xml:space="preserve">War Powers Act, 50 U.S.C. </w:t>
      </w:r>
      <w:r>
        <w:rPr>
          <w:rFonts w:ascii="TimesNewRomanPS" w:hAnsi="TimesNewRomanPS" w:cs="TimesNewRomanPS"/>
          <w:sz w:val="16"/>
          <w:szCs w:val="16"/>
        </w:rPr>
        <w:t xml:space="preserve">§ </w:t>
      </w:r>
      <w:r>
        <w:rPr>
          <w:rFonts w:ascii="PhotinaMT" w:hAnsi="PhotinaMT" w:cs="PhotinaMT"/>
          <w:sz w:val="16"/>
          <w:szCs w:val="16"/>
        </w:rPr>
        <w:t>1541 (1973).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8"/>
          <w:szCs w:val="18"/>
        </w:rPr>
      </w:pP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Frutiger-Bold" w:hAnsi="Frutiger-Bold" w:cs="Frutiger-Bold"/>
          <w:b/>
          <w:bCs/>
          <w:sz w:val="18"/>
          <w:szCs w:val="18"/>
        </w:rPr>
      </w:pPr>
      <w:r>
        <w:rPr>
          <w:rFonts w:ascii="PhotinaMT" w:hAnsi="PhotinaMT" w:cs="PhotinaMT"/>
          <w:sz w:val="18"/>
          <w:szCs w:val="18"/>
        </w:rPr>
        <w:t xml:space="preserve">The law of the exception: A typology of emergency powers </w:t>
      </w:r>
      <w:r>
        <w:rPr>
          <w:rFonts w:ascii="Frutiger-Bold" w:hAnsi="Frutiger-Bold" w:cs="Frutiger-Bold"/>
          <w:b/>
          <w:bCs/>
          <w:sz w:val="18"/>
          <w:szCs w:val="18"/>
        </w:rPr>
        <w:t>237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wider or narrower sets of circumstances. They can hold officials responsible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for how they conduct emergency operations under either constitutional or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statutory standards. And, finally, they can refuse to enforce unlawful or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unconstitutional orders.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Frutiger-Bold" w:hAnsi="Frutiger-Bold" w:cs="Frutiger-Bold"/>
          <w:b/>
          <w:bCs/>
          <w:sz w:val="24"/>
          <w:szCs w:val="24"/>
        </w:rPr>
      </w:pP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Frutiger-Bold" w:hAnsi="Frutiger-Bold" w:cs="Frutiger-Bold"/>
          <w:b/>
          <w:bCs/>
          <w:sz w:val="24"/>
          <w:szCs w:val="24"/>
        </w:rPr>
      </w:pPr>
      <w:r>
        <w:rPr>
          <w:rFonts w:ascii="Frutiger-Bold" w:hAnsi="Frutiger-Bold" w:cs="Frutiger-Bold"/>
          <w:b/>
          <w:bCs/>
          <w:sz w:val="24"/>
          <w:szCs w:val="24"/>
        </w:rPr>
        <w:t>Appendix 1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Frutiger-Bold" w:hAnsi="Frutiger-Bold" w:cs="Frutiger-Bold"/>
          <w:b/>
          <w:bCs/>
          <w:sz w:val="19"/>
          <w:szCs w:val="19"/>
        </w:rPr>
      </w:pPr>
      <w:r>
        <w:rPr>
          <w:rFonts w:ascii="Frutiger-Bold" w:hAnsi="Frutiger-Bold" w:cs="Frutiger-Bold"/>
          <w:b/>
          <w:bCs/>
          <w:sz w:val="19"/>
          <w:szCs w:val="19"/>
        </w:rPr>
        <w:t>On emergency powers and constitutional architecture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We believe that it is important to insist on the difference between (1) monistic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parliamentarism (parliamentary sovereignty) that presently characterizes the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U.K. and (2) separation-of-powers systems (Rome and U.S.). But there are some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questions we need to clarify. The world according to Hobbes and the U.K.’s legal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order are both monistic, but for Hobbes it does not make sense to speak of emergency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 xml:space="preserve">power (the </w:t>
      </w:r>
      <w:r>
        <w:rPr>
          <w:rFonts w:ascii="PhotinaMT-Italic" w:hAnsi="PhotinaMT-Italic" w:cs="PhotinaMT-Italic"/>
          <w:i/>
          <w:iCs/>
          <w:sz w:val="20"/>
          <w:szCs w:val="20"/>
        </w:rPr>
        <w:t>salus populi</w:t>
      </w:r>
      <w:r>
        <w:rPr>
          <w:rFonts w:ascii="PhotinaMT" w:hAnsi="PhotinaMT" w:cs="PhotinaMT"/>
          <w:sz w:val="20"/>
          <w:szCs w:val="20"/>
        </w:rPr>
        <w:t>, as we saw, is the only and constant function of the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government); conversely, the U.K. Parliament always stressed, explicitly, that the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antiterrorist laws were special. It is true that it renewed them for more than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twenty years, but it never made them normal. An emergency can last twenty,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thirty, or forty years without ceasing to be perceived as an emergency by the legislators.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The point here is probably that if there is a prime minister controlling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the parliament, the system is not characterized by “slow motion” [“il moto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tardo”], as Machiavelli might say. So the system does not need a dictator or a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president with special powers in emergency cases. If there is an American-like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system of separation of powers, or French (or Weimar) semipresidentialism, the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system needs a speeding-up mechanism. Sometimes this is explicit and constitutionalized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(in the neo-Roman regimes); sometimes not, as in the United States,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where the Constitution is mixed (like the old English one, but without the lords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and with an implicit prerogative attributed to the president). In a sense, the prerogative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slowly died in England and moved to the U.S., where it survived in its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tamed, republican form. If, in Locke, abuses of the king’s prerogative are checked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by the people’s “appealing to God,” in the democratic American version of the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old English Constitution the abuses of presidential prerogative are checked by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public opinion (polls and elections) and ratified, so to speak, by the Supreme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Court. This is the story told by the democratic popular opposition as compared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with the pure constitutional engineering model of the Romans.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Frutiger-Bold" w:hAnsi="Frutiger-Bold" w:cs="Frutiger-Bold"/>
          <w:b/>
          <w:bCs/>
          <w:sz w:val="24"/>
          <w:szCs w:val="24"/>
        </w:rPr>
      </w:pP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Frutiger-Bold" w:hAnsi="Frutiger-Bold" w:cs="Frutiger-Bold"/>
          <w:b/>
          <w:bCs/>
          <w:sz w:val="24"/>
          <w:szCs w:val="24"/>
        </w:rPr>
      </w:pPr>
      <w:r>
        <w:rPr>
          <w:rFonts w:ascii="Frutiger-Bold" w:hAnsi="Frutiger-Bold" w:cs="Frutiger-Bold"/>
          <w:b/>
          <w:bCs/>
          <w:sz w:val="24"/>
          <w:szCs w:val="24"/>
        </w:rPr>
        <w:t>Appendix 2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Frutiger-Roman" w:hAnsi="Frutiger-Roman" w:cs="Frutiger-Roman"/>
          <w:sz w:val="13"/>
          <w:szCs w:val="13"/>
        </w:rPr>
      </w:pPr>
      <w:r>
        <w:rPr>
          <w:rFonts w:ascii="Frutiger-Bold" w:hAnsi="Frutiger-Bold" w:cs="Frutiger-Bold"/>
          <w:b/>
          <w:bCs/>
          <w:sz w:val="19"/>
          <w:szCs w:val="19"/>
        </w:rPr>
        <w:t>Note on emergency powers and A. V. Dicey</w:t>
      </w:r>
      <w:r>
        <w:rPr>
          <w:rFonts w:ascii="Frutiger-Roman" w:hAnsi="Frutiger-Roman" w:cs="Frutiger-Roman"/>
          <w:sz w:val="13"/>
          <w:szCs w:val="13"/>
        </w:rPr>
        <w:t>1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 xml:space="preserve">“[O]n what </w:t>
      </w:r>
      <w:r>
        <w:rPr>
          <w:rFonts w:ascii="PhotinaMT-Italic" w:hAnsi="PhotinaMT-Italic" w:cs="PhotinaMT-Italic"/>
          <w:i/>
          <w:iCs/>
          <w:sz w:val="20"/>
          <w:szCs w:val="20"/>
        </w:rPr>
        <w:t>principle</w:t>
      </w:r>
      <w:r>
        <w:rPr>
          <w:rFonts w:ascii="PhotinaMT" w:hAnsi="PhotinaMT" w:cs="PhotinaMT"/>
          <w:sz w:val="20"/>
          <w:szCs w:val="20"/>
        </w:rPr>
        <w:t xml:space="preserve">, and within what </w:t>
      </w:r>
      <w:r>
        <w:rPr>
          <w:rFonts w:ascii="PhotinaMT-Italic" w:hAnsi="PhotinaMT-Italic" w:cs="PhotinaMT-Italic"/>
          <w:i/>
          <w:iCs/>
          <w:sz w:val="20"/>
          <w:szCs w:val="20"/>
        </w:rPr>
        <w:t xml:space="preserve">limits </w:t>
      </w:r>
      <w:r>
        <w:rPr>
          <w:rFonts w:ascii="PhotinaMT" w:hAnsi="PhotinaMT" w:cs="PhotinaMT"/>
          <w:sz w:val="20"/>
          <w:szCs w:val="20"/>
        </w:rPr>
        <w:t xml:space="preserve">. . . afford a </w:t>
      </w:r>
      <w:r>
        <w:rPr>
          <w:rFonts w:ascii="PhotinaMT-Italic" w:hAnsi="PhotinaMT-Italic" w:cs="PhotinaMT-Italic"/>
          <w:i/>
          <w:iCs/>
          <w:sz w:val="20"/>
          <w:szCs w:val="20"/>
        </w:rPr>
        <w:t xml:space="preserve">legal justification </w:t>
      </w:r>
      <w:r>
        <w:rPr>
          <w:rFonts w:ascii="PhotinaMT" w:hAnsi="PhotinaMT" w:cs="PhotinaMT"/>
          <w:sz w:val="20"/>
          <w:szCs w:val="20"/>
        </w:rPr>
        <w:t>for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4"/>
          <w:szCs w:val="14"/>
        </w:rPr>
      </w:pPr>
      <w:r>
        <w:rPr>
          <w:rFonts w:ascii="PhotinaMT" w:hAnsi="PhotinaMT" w:cs="PhotinaMT"/>
          <w:sz w:val="20"/>
          <w:szCs w:val="20"/>
        </w:rPr>
        <w:t xml:space="preserve">acts . . . which . . . would be </w:t>
      </w:r>
      <w:r>
        <w:rPr>
          <w:rFonts w:ascii="PhotinaMT-Italic" w:hAnsi="PhotinaMT-Italic" w:cs="PhotinaMT-Italic"/>
          <w:i/>
          <w:iCs/>
          <w:sz w:val="20"/>
          <w:szCs w:val="20"/>
        </w:rPr>
        <w:t>breaches of law</w:t>
      </w:r>
      <w:r>
        <w:rPr>
          <w:rFonts w:ascii="PhotinaMT" w:hAnsi="PhotinaMT" w:cs="PhotinaMT"/>
          <w:sz w:val="20"/>
          <w:szCs w:val="20"/>
        </w:rPr>
        <w:t>”</w:t>
      </w:r>
      <w:r>
        <w:rPr>
          <w:rFonts w:ascii="PhotinaMT" w:hAnsi="PhotinaMT" w:cs="PhotinaMT"/>
          <w:sz w:val="14"/>
          <w:szCs w:val="14"/>
        </w:rPr>
        <w:t>2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1"/>
          <w:szCs w:val="11"/>
        </w:rPr>
      </w:pP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1"/>
          <w:szCs w:val="11"/>
        </w:rPr>
        <w:t xml:space="preserve">1 </w:t>
      </w:r>
      <w:r>
        <w:rPr>
          <w:rFonts w:ascii="PhotinaMT" w:hAnsi="PhotinaMT" w:cs="PhotinaMT"/>
          <w:sz w:val="16"/>
          <w:szCs w:val="16"/>
        </w:rPr>
        <w:t>A.V. D</w:t>
      </w:r>
      <w:r>
        <w:rPr>
          <w:rFonts w:ascii="PhotinaMT" w:hAnsi="PhotinaMT" w:cs="PhotinaMT"/>
          <w:sz w:val="12"/>
          <w:szCs w:val="12"/>
        </w:rPr>
        <w:t>ICEY</w:t>
      </w:r>
      <w:r>
        <w:rPr>
          <w:rFonts w:ascii="PhotinaMT" w:hAnsi="PhotinaMT" w:cs="PhotinaMT"/>
          <w:sz w:val="16"/>
          <w:szCs w:val="16"/>
        </w:rPr>
        <w:t>, A</w:t>
      </w:r>
      <w:r>
        <w:rPr>
          <w:rFonts w:ascii="PhotinaMT" w:hAnsi="PhotinaMT" w:cs="PhotinaMT"/>
          <w:sz w:val="12"/>
          <w:szCs w:val="12"/>
        </w:rPr>
        <w:t xml:space="preserve">N </w:t>
      </w:r>
      <w:r>
        <w:rPr>
          <w:rFonts w:ascii="PhotinaMT" w:hAnsi="PhotinaMT" w:cs="PhotinaMT"/>
          <w:sz w:val="16"/>
          <w:szCs w:val="16"/>
        </w:rPr>
        <w:t>I</w:t>
      </w:r>
      <w:r>
        <w:rPr>
          <w:rFonts w:ascii="PhotinaMT" w:hAnsi="PhotinaMT" w:cs="PhotinaMT"/>
          <w:sz w:val="12"/>
          <w:szCs w:val="12"/>
        </w:rPr>
        <w:t xml:space="preserve">NTRODUCTION TO THE </w:t>
      </w:r>
      <w:r>
        <w:rPr>
          <w:rFonts w:ascii="PhotinaMT" w:hAnsi="PhotinaMT" w:cs="PhotinaMT"/>
          <w:sz w:val="16"/>
          <w:szCs w:val="16"/>
        </w:rPr>
        <w:t>S</w:t>
      </w:r>
      <w:r>
        <w:rPr>
          <w:rFonts w:ascii="PhotinaMT" w:hAnsi="PhotinaMT" w:cs="PhotinaMT"/>
          <w:sz w:val="12"/>
          <w:szCs w:val="12"/>
        </w:rPr>
        <w:t xml:space="preserve">TUDY OF THE </w:t>
      </w:r>
      <w:r>
        <w:rPr>
          <w:rFonts w:ascii="PhotinaMT" w:hAnsi="PhotinaMT" w:cs="PhotinaMT"/>
          <w:sz w:val="16"/>
          <w:szCs w:val="16"/>
        </w:rPr>
        <w:t>L</w:t>
      </w:r>
      <w:r>
        <w:rPr>
          <w:rFonts w:ascii="PhotinaMT" w:hAnsi="PhotinaMT" w:cs="PhotinaMT"/>
          <w:sz w:val="12"/>
          <w:szCs w:val="12"/>
        </w:rPr>
        <w:t xml:space="preserve">AW OF THE </w:t>
      </w:r>
      <w:r>
        <w:rPr>
          <w:rFonts w:ascii="PhotinaMT" w:hAnsi="PhotinaMT" w:cs="PhotinaMT"/>
          <w:sz w:val="16"/>
          <w:szCs w:val="16"/>
        </w:rPr>
        <w:t>C</w:t>
      </w:r>
      <w:r>
        <w:rPr>
          <w:rFonts w:ascii="PhotinaMT" w:hAnsi="PhotinaMT" w:cs="PhotinaMT"/>
          <w:sz w:val="12"/>
          <w:szCs w:val="12"/>
        </w:rPr>
        <w:t xml:space="preserve">ONSTITUTION </w:t>
      </w:r>
      <w:r>
        <w:rPr>
          <w:rFonts w:ascii="PhotinaMT" w:hAnsi="PhotinaMT" w:cs="PhotinaMT"/>
          <w:sz w:val="16"/>
          <w:szCs w:val="16"/>
        </w:rPr>
        <w:t>396–415 (Macmillan &amp;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Co. 1908).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1"/>
          <w:szCs w:val="11"/>
        </w:rPr>
        <w:t xml:space="preserve">2 </w:t>
      </w:r>
      <w:r>
        <w:rPr>
          <w:rFonts w:ascii="PhotinaMT-Italic" w:hAnsi="PhotinaMT-Italic" w:cs="PhotinaMT-Italic"/>
          <w:i/>
          <w:iCs/>
          <w:sz w:val="16"/>
          <w:szCs w:val="16"/>
        </w:rPr>
        <w:t xml:space="preserve">Id. </w:t>
      </w:r>
      <w:r>
        <w:rPr>
          <w:rFonts w:ascii="PhotinaMT" w:hAnsi="PhotinaMT" w:cs="PhotinaMT"/>
          <w:sz w:val="16"/>
          <w:szCs w:val="16"/>
        </w:rPr>
        <w:t>at 396–97 (emphasis added).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Frutiger-Bold" w:hAnsi="Frutiger-Bold" w:cs="Frutiger-Bold"/>
          <w:b/>
          <w:bCs/>
          <w:sz w:val="18"/>
          <w:szCs w:val="18"/>
        </w:rPr>
      </w:pP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8"/>
          <w:szCs w:val="18"/>
        </w:rPr>
      </w:pP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We want to use Dicey’s text to show that a dualistic doctrine of emergency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powers does exist not only in the neo-Roman legal and constitutional tradition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but also in the British constitutional system.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The fact that England became, at the end of the nineteenth century, a quasimonocratic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system based on a unicameral parliamentary sovereignty (which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is clearly an overstatement, since the House of the Lords is still there, with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some small but effective powers) does not prevent its being a dualistic regime,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in the sense specified above in Dicey’s text.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For surely the dualism takes, in this context, a special and specific form.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First, we are (as in Rome, by the way) under a “customary constitution.”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Nothing is actually written down into the constitutional “text,” which—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nevertheless—does not mean that the constitution is empty and that we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cannot speak of it. Aristotle did, for the Athenian Constitution; Polybius, for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the Roman one. Second, the switch from polyarchy to monocracy that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characterizes the neo-Roman dualism is here absent.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But one has to bear in mind that this dichotomy (polyarchy/monocracy) is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 xml:space="preserve">only </w:t>
      </w:r>
      <w:r>
        <w:rPr>
          <w:rFonts w:ascii="PhotinaMT-Italic" w:hAnsi="PhotinaMT-Italic" w:cs="PhotinaMT-Italic"/>
          <w:i/>
          <w:iCs/>
          <w:sz w:val="20"/>
          <w:szCs w:val="20"/>
        </w:rPr>
        <w:t xml:space="preserve">one element </w:t>
      </w:r>
      <w:r>
        <w:rPr>
          <w:rFonts w:ascii="PhotinaMT" w:hAnsi="PhotinaMT" w:cs="PhotinaMT"/>
          <w:sz w:val="20"/>
          <w:szCs w:val="20"/>
        </w:rPr>
        <w:t>of the dualistic regime—at least in our definition.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A second aspect, no less crucial, is the suspension/curtailment of individual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fundamental rights. We remember that dictatorship is defined by Livy,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 xml:space="preserve">Machiavelli, and the classical neo-Romans as suspension of </w:t>
      </w:r>
      <w:r>
        <w:rPr>
          <w:rFonts w:ascii="PhotinaMT-Italic" w:hAnsi="PhotinaMT-Italic" w:cs="PhotinaMT-Italic"/>
          <w:i/>
          <w:iCs/>
          <w:sz w:val="20"/>
          <w:szCs w:val="20"/>
        </w:rPr>
        <w:t xml:space="preserve">both </w:t>
      </w:r>
      <w:r>
        <w:rPr>
          <w:rFonts w:ascii="PhotinaMT" w:hAnsi="PhotinaMT" w:cs="PhotinaMT"/>
          <w:sz w:val="20"/>
          <w:szCs w:val="20"/>
        </w:rPr>
        <w:t>collegiality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4"/>
          <w:szCs w:val="14"/>
        </w:rPr>
      </w:pPr>
      <w:r>
        <w:rPr>
          <w:rFonts w:ascii="PhotinaMT-Italic" w:hAnsi="PhotinaMT-Italic" w:cs="PhotinaMT-Italic"/>
          <w:i/>
          <w:iCs/>
          <w:sz w:val="20"/>
          <w:szCs w:val="20"/>
        </w:rPr>
        <w:t xml:space="preserve">and </w:t>
      </w:r>
      <w:r>
        <w:rPr>
          <w:rFonts w:ascii="PhotinaMT" w:hAnsi="PhotinaMT" w:cs="PhotinaMT"/>
          <w:sz w:val="20"/>
          <w:szCs w:val="20"/>
        </w:rPr>
        <w:t xml:space="preserve">the </w:t>
      </w:r>
      <w:r>
        <w:rPr>
          <w:rFonts w:ascii="PhotinaMT-Italic" w:hAnsi="PhotinaMT-Italic" w:cs="PhotinaMT-Italic"/>
          <w:i/>
          <w:iCs/>
          <w:sz w:val="20"/>
          <w:szCs w:val="20"/>
        </w:rPr>
        <w:t xml:space="preserve">provocatio ad populum: </w:t>
      </w:r>
      <w:r>
        <w:rPr>
          <w:rFonts w:ascii="PhotinaMT" w:hAnsi="PhotinaMT" w:cs="PhotinaMT"/>
          <w:sz w:val="20"/>
          <w:szCs w:val="20"/>
        </w:rPr>
        <w:t>the Roman liberty.</w:t>
      </w:r>
      <w:r>
        <w:rPr>
          <w:rFonts w:ascii="PhotinaMT" w:hAnsi="PhotinaMT" w:cs="PhotinaMT"/>
          <w:sz w:val="14"/>
          <w:szCs w:val="14"/>
        </w:rPr>
        <w:t>3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Dicey claims that “we must constantly bear in mind the broad and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fundamental principle of English law that a British subject must be presumed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 xml:space="preserve">to possess at all times in England his ordinary </w:t>
      </w:r>
      <w:r>
        <w:rPr>
          <w:rFonts w:ascii="PhotinaMT-Italic" w:hAnsi="PhotinaMT-Italic" w:cs="PhotinaMT-Italic"/>
          <w:i/>
          <w:iCs/>
          <w:sz w:val="20"/>
          <w:szCs w:val="20"/>
        </w:rPr>
        <w:t>common-law rights</w:t>
      </w:r>
      <w:r>
        <w:rPr>
          <w:rFonts w:ascii="PhotinaMT" w:hAnsi="PhotinaMT" w:cs="PhotinaMT"/>
          <w:sz w:val="20"/>
          <w:szCs w:val="20"/>
        </w:rPr>
        <w:t>, and especially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4"/>
          <w:szCs w:val="14"/>
        </w:rPr>
      </w:pPr>
      <w:r>
        <w:rPr>
          <w:rFonts w:ascii="PhotinaMT" w:hAnsi="PhotinaMT" w:cs="PhotinaMT"/>
          <w:sz w:val="20"/>
          <w:szCs w:val="20"/>
        </w:rPr>
        <w:t>his right to personal freedom.”</w:t>
      </w:r>
      <w:r>
        <w:rPr>
          <w:rFonts w:ascii="PhotinaMT" w:hAnsi="PhotinaMT" w:cs="PhotinaMT"/>
          <w:sz w:val="14"/>
          <w:szCs w:val="14"/>
        </w:rPr>
        <w:t>4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Now the question is: How can we justify depriving Englishmen of any of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their common-law rights, e.g., by establishing a state of martial law—the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equivalent of emergency powers?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Here we see that the English legal system is perfectly aware of dual legalconstitutional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conditions, I suggest calling these the normal and the exceptional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regimes, the latter being characterized by the provisional/temporary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suspension of fundamental individual rights.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 xml:space="preserve">Defining </w:t>
      </w:r>
      <w:r>
        <w:rPr>
          <w:rFonts w:ascii="PhotinaMT-Italic" w:hAnsi="PhotinaMT-Italic" w:cs="PhotinaMT-Italic"/>
          <w:i/>
          <w:iCs/>
          <w:sz w:val="20"/>
          <w:szCs w:val="20"/>
        </w:rPr>
        <w:t>martial law</w:t>
      </w:r>
      <w:r>
        <w:rPr>
          <w:rFonts w:ascii="PhotinaMT" w:hAnsi="PhotinaMT" w:cs="PhotinaMT"/>
          <w:sz w:val="20"/>
          <w:szCs w:val="20"/>
        </w:rPr>
        <w:t>, Dicey insists upon the circumstance that the duty of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the government is to maintain public order (“the King’s peace”). Now “martial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law comes to existence in times of invasion or insurrection</w:t>
      </w:r>
      <w:r>
        <w:rPr>
          <w:rFonts w:ascii="PhotinaMT" w:hAnsi="PhotinaMT" w:cs="PhotinaMT"/>
          <w:sz w:val="14"/>
          <w:szCs w:val="14"/>
        </w:rPr>
        <w:t xml:space="preserve">5 </w:t>
      </w:r>
      <w:r>
        <w:rPr>
          <w:rFonts w:ascii="PhotinaMT" w:hAnsi="PhotinaMT" w:cs="PhotinaMT"/>
          <w:sz w:val="20"/>
          <w:szCs w:val="20"/>
        </w:rPr>
        <w:t>when, where, and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 xml:space="preserve">in so far as the King’s peace cannot be maintained </w:t>
      </w:r>
      <w:r>
        <w:rPr>
          <w:rFonts w:ascii="PhotinaMT-Italic" w:hAnsi="PhotinaMT-Italic" w:cs="PhotinaMT-Italic"/>
          <w:i/>
          <w:iCs/>
          <w:sz w:val="20"/>
          <w:szCs w:val="20"/>
        </w:rPr>
        <w:t xml:space="preserve">by ordinary means </w:t>
      </w:r>
      <w:r>
        <w:rPr>
          <w:rFonts w:ascii="PhotinaMT" w:hAnsi="PhotinaMT" w:cs="PhotinaMT"/>
          <w:sz w:val="20"/>
          <w:szCs w:val="20"/>
        </w:rPr>
        <w:t>. . 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[because of] urgent and paramount necessity.”</w:t>
      </w:r>
      <w:r>
        <w:rPr>
          <w:rFonts w:ascii="PhotinaMT" w:hAnsi="PhotinaMT" w:cs="PhotinaMT"/>
          <w:sz w:val="14"/>
          <w:szCs w:val="14"/>
        </w:rPr>
        <w:t xml:space="preserve">6 </w:t>
      </w:r>
      <w:r>
        <w:rPr>
          <w:rFonts w:ascii="PhotinaMT" w:hAnsi="PhotinaMT" w:cs="PhotinaMT"/>
          <w:sz w:val="20"/>
          <w:szCs w:val="20"/>
        </w:rPr>
        <w:t>And Dicey adds, “This power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1"/>
          <w:szCs w:val="11"/>
        </w:rPr>
      </w:pP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1"/>
          <w:szCs w:val="11"/>
        </w:rPr>
      </w:pP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1"/>
          <w:szCs w:val="11"/>
        </w:rPr>
        <w:t xml:space="preserve">3 </w:t>
      </w:r>
      <w:r>
        <w:rPr>
          <w:rFonts w:ascii="PhotinaMT" w:hAnsi="PhotinaMT" w:cs="PhotinaMT"/>
          <w:sz w:val="16"/>
          <w:szCs w:val="16"/>
        </w:rPr>
        <w:t>On this point, see 1 F</w:t>
      </w:r>
      <w:r>
        <w:rPr>
          <w:rFonts w:ascii="PhotinaMT" w:hAnsi="PhotinaMT" w:cs="PhotinaMT"/>
          <w:sz w:val="12"/>
          <w:szCs w:val="12"/>
        </w:rPr>
        <w:t xml:space="preserve">RANCESCO </w:t>
      </w:r>
      <w:r>
        <w:rPr>
          <w:rFonts w:ascii="PhotinaMT" w:hAnsi="PhotinaMT" w:cs="PhotinaMT"/>
          <w:sz w:val="16"/>
          <w:szCs w:val="16"/>
        </w:rPr>
        <w:t>D</w:t>
      </w:r>
      <w:r>
        <w:rPr>
          <w:rFonts w:ascii="PhotinaMT" w:hAnsi="PhotinaMT" w:cs="PhotinaMT"/>
          <w:sz w:val="12"/>
          <w:szCs w:val="12"/>
        </w:rPr>
        <w:t xml:space="preserve">E </w:t>
      </w:r>
      <w:r>
        <w:rPr>
          <w:rFonts w:ascii="PhotinaMT" w:hAnsi="PhotinaMT" w:cs="PhotinaMT"/>
          <w:sz w:val="16"/>
          <w:szCs w:val="16"/>
        </w:rPr>
        <w:t>M</w:t>
      </w:r>
      <w:r>
        <w:rPr>
          <w:rFonts w:ascii="PhotinaMT" w:hAnsi="PhotinaMT" w:cs="PhotinaMT"/>
          <w:sz w:val="12"/>
          <w:szCs w:val="12"/>
        </w:rPr>
        <w:t>ARTINO</w:t>
      </w:r>
      <w:r>
        <w:rPr>
          <w:rFonts w:ascii="PhotinaMT" w:hAnsi="PhotinaMT" w:cs="PhotinaMT"/>
          <w:sz w:val="16"/>
          <w:szCs w:val="16"/>
        </w:rPr>
        <w:t>, S</w:t>
      </w:r>
      <w:r>
        <w:rPr>
          <w:rFonts w:ascii="PhotinaMT" w:hAnsi="PhotinaMT" w:cs="PhotinaMT"/>
          <w:sz w:val="12"/>
          <w:szCs w:val="12"/>
        </w:rPr>
        <w:t xml:space="preserve">TORIA DELLA COSTITUZIONE ROMANA </w:t>
      </w:r>
      <w:r>
        <w:rPr>
          <w:rFonts w:ascii="PhotinaMT" w:hAnsi="PhotinaMT" w:cs="PhotinaMT"/>
          <w:sz w:val="16"/>
          <w:szCs w:val="16"/>
        </w:rPr>
        <w:t>312, 438 (Jovine,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6"/>
          <w:szCs w:val="16"/>
        </w:rPr>
        <w:t>2nd ed. 1972).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1"/>
          <w:szCs w:val="11"/>
        </w:rPr>
        <w:t xml:space="preserve">4 </w:t>
      </w:r>
      <w:r>
        <w:rPr>
          <w:rFonts w:ascii="PhotinaMT" w:hAnsi="PhotinaMT" w:cs="PhotinaMT"/>
          <w:sz w:val="16"/>
          <w:szCs w:val="16"/>
        </w:rPr>
        <w:t>D</w:t>
      </w:r>
      <w:r>
        <w:rPr>
          <w:rFonts w:ascii="PhotinaMT" w:hAnsi="PhotinaMT" w:cs="PhotinaMT"/>
          <w:sz w:val="12"/>
          <w:szCs w:val="12"/>
        </w:rPr>
        <w:t>ICEY</w:t>
      </w:r>
      <w:r>
        <w:rPr>
          <w:rFonts w:ascii="PhotinaMT" w:hAnsi="PhotinaMT" w:cs="PhotinaMT"/>
          <w:sz w:val="16"/>
          <w:szCs w:val="16"/>
        </w:rPr>
        <w:t xml:space="preserve">, </w:t>
      </w:r>
      <w:r>
        <w:rPr>
          <w:rFonts w:ascii="PhotinaMT-Italic" w:hAnsi="PhotinaMT-Italic" w:cs="PhotinaMT-Italic"/>
          <w:i/>
          <w:iCs/>
          <w:sz w:val="16"/>
          <w:szCs w:val="16"/>
        </w:rPr>
        <w:t xml:space="preserve">supra </w:t>
      </w:r>
      <w:r>
        <w:rPr>
          <w:rFonts w:ascii="PhotinaMT" w:hAnsi="PhotinaMT" w:cs="PhotinaMT"/>
          <w:sz w:val="16"/>
          <w:szCs w:val="16"/>
        </w:rPr>
        <w:t>note 1, at 397 (emphasis added).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1"/>
          <w:szCs w:val="11"/>
        </w:rPr>
        <w:t xml:space="preserve">5 </w:t>
      </w:r>
      <w:r>
        <w:rPr>
          <w:rFonts w:ascii="PhotinaMT" w:hAnsi="PhotinaMT" w:cs="PhotinaMT"/>
          <w:sz w:val="16"/>
          <w:szCs w:val="16"/>
        </w:rPr>
        <w:t>Compare the text of the American Constitution concerning the suspension of habeas corpus.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1"/>
          <w:szCs w:val="11"/>
        </w:rPr>
        <w:t xml:space="preserve">6 </w:t>
      </w:r>
      <w:r>
        <w:rPr>
          <w:rFonts w:ascii="PhotinaMT" w:hAnsi="PhotinaMT" w:cs="PhotinaMT"/>
          <w:sz w:val="16"/>
          <w:szCs w:val="16"/>
        </w:rPr>
        <w:t>D</w:t>
      </w:r>
      <w:r>
        <w:rPr>
          <w:rFonts w:ascii="PhotinaMT" w:hAnsi="PhotinaMT" w:cs="PhotinaMT"/>
          <w:sz w:val="12"/>
          <w:szCs w:val="12"/>
        </w:rPr>
        <w:t>ICEY</w:t>
      </w:r>
      <w:r>
        <w:rPr>
          <w:rFonts w:ascii="PhotinaMT" w:hAnsi="PhotinaMT" w:cs="PhotinaMT"/>
          <w:sz w:val="16"/>
          <w:szCs w:val="16"/>
        </w:rPr>
        <w:t xml:space="preserve">, </w:t>
      </w:r>
      <w:r>
        <w:rPr>
          <w:rFonts w:ascii="PhotinaMT-Italic" w:hAnsi="PhotinaMT-Italic" w:cs="PhotinaMT-Italic"/>
          <w:i/>
          <w:iCs/>
          <w:sz w:val="16"/>
          <w:szCs w:val="16"/>
        </w:rPr>
        <w:t xml:space="preserve">supra </w:t>
      </w:r>
      <w:r>
        <w:rPr>
          <w:rFonts w:ascii="PhotinaMT" w:hAnsi="PhotinaMT" w:cs="PhotinaMT"/>
          <w:sz w:val="16"/>
          <w:szCs w:val="16"/>
        </w:rPr>
        <w:t>note 1, at 398 (emphasis added).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8"/>
          <w:szCs w:val="18"/>
        </w:rPr>
      </w:pP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Frutiger-Bold" w:hAnsi="Frutiger-Bold" w:cs="Frutiger-Bold"/>
          <w:b/>
          <w:bCs/>
          <w:sz w:val="18"/>
          <w:szCs w:val="18"/>
        </w:rPr>
      </w:pPr>
      <w:r>
        <w:rPr>
          <w:rFonts w:ascii="PhotinaMT" w:hAnsi="PhotinaMT" w:cs="PhotinaMT"/>
          <w:sz w:val="18"/>
          <w:szCs w:val="18"/>
        </w:rPr>
        <w:t xml:space="preserve">The law of the exception: A typology of emergency powers </w:t>
      </w:r>
      <w:r>
        <w:rPr>
          <w:rFonts w:ascii="Frutiger-Bold" w:hAnsi="Frutiger-Bold" w:cs="Frutiger-Bold"/>
          <w:b/>
          <w:bCs/>
          <w:sz w:val="18"/>
          <w:szCs w:val="18"/>
        </w:rPr>
        <w:t>239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to maintain the peace by the exertion of any amount of force strictly necessary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for the purpose [principle of proportionality] is sometimes defined as the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4"/>
          <w:szCs w:val="14"/>
        </w:rPr>
      </w:pPr>
      <w:r>
        <w:rPr>
          <w:rFonts w:ascii="PhotinaMT-Italic" w:hAnsi="PhotinaMT-Italic" w:cs="PhotinaMT-Italic"/>
          <w:i/>
          <w:iCs/>
          <w:sz w:val="20"/>
          <w:szCs w:val="20"/>
        </w:rPr>
        <w:t>prerogative of the Crown</w:t>
      </w:r>
      <w:r>
        <w:rPr>
          <w:rFonts w:ascii="PhotinaMT" w:hAnsi="PhotinaMT" w:cs="PhotinaMT"/>
          <w:sz w:val="20"/>
          <w:szCs w:val="20"/>
        </w:rPr>
        <w:t>.”</w:t>
      </w:r>
      <w:r>
        <w:rPr>
          <w:rFonts w:ascii="PhotinaMT" w:hAnsi="PhotinaMT" w:cs="PhotinaMT"/>
          <w:sz w:val="14"/>
          <w:szCs w:val="14"/>
        </w:rPr>
        <w:t>7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Here we see a clear connection between three elements: (1) necessity;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(2) martial law (special temporary regime); (3) suspension of individual rights,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 xml:space="preserve">notably property and personal freedom. “The fact [is] that </w:t>
      </w:r>
      <w:r>
        <w:rPr>
          <w:rFonts w:ascii="PhotinaMT-Italic" w:hAnsi="PhotinaMT-Italic" w:cs="PhotinaMT-Italic"/>
          <w:i/>
          <w:iCs/>
          <w:sz w:val="20"/>
          <w:szCs w:val="20"/>
        </w:rPr>
        <w:t xml:space="preserve">necessity </w:t>
      </w:r>
      <w:r>
        <w:rPr>
          <w:rFonts w:ascii="PhotinaMT" w:hAnsi="PhotinaMT" w:cs="PhotinaMT"/>
          <w:sz w:val="20"/>
          <w:szCs w:val="20"/>
        </w:rPr>
        <w:t>is the sole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-Italic" w:hAnsi="PhotinaMT-Italic" w:cs="PhotinaMT-Italic"/>
          <w:i/>
          <w:iCs/>
          <w:sz w:val="20"/>
          <w:szCs w:val="20"/>
        </w:rPr>
      </w:pPr>
      <w:r>
        <w:rPr>
          <w:rFonts w:ascii="PhotinaMT-Italic" w:hAnsi="PhotinaMT-Italic" w:cs="PhotinaMT-Italic"/>
          <w:i/>
          <w:iCs/>
          <w:sz w:val="20"/>
          <w:szCs w:val="20"/>
        </w:rPr>
        <w:t xml:space="preserve">justification </w:t>
      </w:r>
      <w:r>
        <w:rPr>
          <w:rFonts w:ascii="PhotinaMT" w:hAnsi="PhotinaMT" w:cs="PhotinaMT"/>
          <w:sz w:val="20"/>
          <w:szCs w:val="20"/>
        </w:rPr>
        <w:t xml:space="preserve">for martial law or, in other words, for a </w:t>
      </w:r>
      <w:r>
        <w:rPr>
          <w:rFonts w:ascii="PhotinaMT-Italic" w:hAnsi="PhotinaMT-Italic" w:cs="PhotinaMT-Italic"/>
          <w:i/>
          <w:iCs/>
          <w:sz w:val="20"/>
          <w:szCs w:val="20"/>
        </w:rPr>
        <w:t>temporary suspension of the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4"/>
          <w:szCs w:val="14"/>
        </w:rPr>
      </w:pPr>
      <w:r>
        <w:rPr>
          <w:rFonts w:ascii="PhotinaMT-Italic" w:hAnsi="PhotinaMT-Italic" w:cs="PhotinaMT-Italic"/>
          <w:i/>
          <w:iCs/>
          <w:sz w:val="20"/>
          <w:szCs w:val="20"/>
        </w:rPr>
        <w:t>ordinary rights of English citizens</w:t>
      </w:r>
      <w:r>
        <w:rPr>
          <w:rFonts w:ascii="PhotinaMT" w:hAnsi="PhotinaMT" w:cs="PhotinaMT"/>
          <w:sz w:val="20"/>
          <w:szCs w:val="20"/>
        </w:rPr>
        <w:t>. . . .”</w:t>
      </w:r>
      <w:r>
        <w:rPr>
          <w:rFonts w:ascii="PhotinaMT" w:hAnsi="PhotinaMT" w:cs="PhotinaMT"/>
          <w:sz w:val="14"/>
          <w:szCs w:val="14"/>
        </w:rPr>
        <w:t>8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Thus we see that the English legal/constitutional system also is aware of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two regimes: the standard one and martial law. The second triggered by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“necessity” is nothing but a temporary suspension of ordinary rights.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That makes martial law similar to the legal condition we qualify in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-Italic" w:hAnsi="PhotinaMT-Italic" w:cs="PhotinaMT-Italic"/>
          <w:i/>
          <w:iCs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 xml:space="preserve">other context as dictatorship, </w:t>
      </w:r>
      <w:r>
        <w:rPr>
          <w:rFonts w:ascii="PhotinaMT-Italic" w:hAnsi="PhotinaMT-Italic" w:cs="PhotinaMT-Italic"/>
          <w:i/>
          <w:iCs/>
          <w:sz w:val="20"/>
          <w:szCs w:val="20"/>
        </w:rPr>
        <w:t>état d’exception, Ausnahmezustand, Notfall,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-Italic" w:hAnsi="PhotinaMT-Italic" w:cs="PhotinaMT-Italic"/>
          <w:i/>
          <w:iCs/>
          <w:sz w:val="20"/>
          <w:szCs w:val="20"/>
        </w:rPr>
        <w:t>Belagerungszustand</w:t>
      </w:r>
      <w:r>
        <w:rPr>
          <w:rFonts w:ascii="PhotinaMT" w:hAnsi="PhotinaMT" w:cs="PhotinaMT"/>
          <w:sz w:val="20"/>
          <w:szCs w:val="20"/>
        </w:rPr>
        <w:t>. Certainly, we have to take into account the differences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among these different types of legal dualisms: their (strictly speaking)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constitutional status, or, alternatively, their “conventional” status. Moreover,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we have to consider and distinguish the organs declaring the emergency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(necessity) and exercising the EP. But we think that the universality of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dualism, at least so far as it concerns the nonabsolutist western legal tradition,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20"/>
          <w:szCs w:val="20"/>
        </w:rPr>
      </w:pPr>
      <w:r>
        <w:rPr>
          <w:rFonts w:ascii="PhotinaMT" w:hAnsi="PhotinaMT" w:cs="PhotinaMT"/>
          <w:sz w:val="20"/>
          <w:szCs w:val="20"/>
        </w:rPr>
        <w:t>should be beyond doubt.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1"/>
          <w:szCs w:val="11"/>
        </w:rPr>
      </w:pP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PhotinaMT" w:hAnsi="PhotinaMT" w:cs="PhotinaMT"/>
          <w:sz w:val="16"/>
          <w:szCs w:val="16"/>
        </w:rPr>
      </w:pPr>
      <w:r>
        <w:rPr>
          <w:rFonts w:ascii="PhotinaMT" w:hAnsi="PhotinaMT" w:cs="PhotinaMT"/>
          <w:sz w:val="11"/>
          <w:szCs w:val="11"/>
        </w:rPr>
        <w:t xml:space="preserve">7 </w:t>
      </w:r>
      <w:r>
        <w:rPr>
          <w:rFonts w:ascii="PhotinaMT-Italic" w:hAnsi="PhotinaMT-Italic" w:cs="PhotinaMT-Italic"/>
          <w:i/>
          <w:iCs/>
          <w:sz w:val="16"/>
          <w:szCs w:val="16"/>
        </w:rPr>
        <w:t xml:space="preserve">Id. </w:t>
      </w:r>
      <w:r>
        <w:rPr>
          <w:rFonts w:ascii="PhotinaMT" w:hAnsi="PhotinaMT" w:cs="PhotinaMT"/>
          <w:sz w:val="16"/>
          <w:szCs w:val="16"/>
        </w:rPr>
        <w:t>(emphasis added).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Frutiger-Bold" w:hAnsi="Frutiger-Bold" w:cs="Frutiger-Bold"/>
          <w:sz w:val="20"/>
          <w:szCs w:val="20"/>
        </w:rPr>
      </w:pPr>
      <w:r>
        <w:rPr>
          <w:rFonts w:ascii="PhotinaMT" w:hAnsi="PhotinaMT" w:cs="PhotinaMT"/>
          <w:sz w:val="11"/>
          <w:szCs w:val="11"/>
        </w:rPr>
        <w:t xml:space="preserve">8 </w:t>
      </w:r>
      <w:r>
        <w:rPr>
          <w:rFonts w:ascii="PhotinaMT-Italic" w:hAnsi="PhotinaMT-Italic" w:cs="PhotinaMT-Italic"/>
          <w:i/>
          <w:iCs/>
          <w:sz w:val="16"/>
          <w:szCs w:val="16"/>
        </w:rPr>
        <w:t xml:space="preserve">Id. </w:t>
      </w:r>
      <w:r>
        <w:rPr>
          <w:rFonts w:ascii="PhotinaMT" w:hAnsi="PhotinaMT" w:cs="PhotinaMT"/>
          <w:sz w:val="16"/>
          <w:szCs w:val="16"/>
        </w:rPr>
        <w:t>at 401 (emphasis added).</w:t>
      </w: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Frutiger-Bold" w:hAnsi="Frutiger-Bold" w:cs="Frutiger-Bold"/>
          <w:sz w:val="24"/>
          <w:szCs w:val="24"/>
        </w:rPr>
      </w:pP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59A9" w:rsidRDefault="009159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---http://www.law.nyu.edu/colloquia/constitutionaldemocracies/materials/Ferejohn_Pasquino_The_Law_of_the_Exception_A_Typology_of_Emergency_Powers.pdf</w:t>
      </w:r>
    </w:p>
    <w:sectPr w:rsidR="009159A9" w:rsidSect="009159A9">
      <w:headerReference w:type="default" r:id="rId6"/>
      <w:footerReference w:type="default" r:id="rId7"/>
      <w:pgSz w:w="12240" w:h="15840"/>
      <w:pgMar w:top="1440" w:right="1440" w:bottom="1440" w:left="1440" w:header="720" w:footer="108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59A9" w:rsidRDefault="009159A9" w:rsidP="009159A9">
      <w:pPr>
        <w:spacing w:after="0" w:line="240" w:lineRule="auto"/>
      </w:pPr>
      <w:r>
        <w:separator/>
      </w:r>
    </w:p>
  </w:endnote>
  <w:endnote w:type="continuationSeparator" w:id="0">
    <w:p w:rsidR="009159A9" w:rsidRDefault="009159A9" w:rsidP="009159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hotina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Frutiger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PhotinaMT-Italic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Frutiger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Frutiger-Roman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59A9" w:rsidRDefault="009159A9">
    <w:pPr>
      <w:widowControl w:val="0"/>
      <w:tabs>
        <w:tab w:val="center" w:pos="4320"/>
        <w:tab w:val="right" w:pos="8640"/>
      </w:tabs>
      <w:autoSpaceDE w:val="0"/>
      <w:autoSpaceDN w:val="0"/>
      <w:adjustRightInd w:val="0"/>
      <w:spacing w:after="0" w:line="240" w:lineRule="auto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59A9" w:rsidRDefault="009159A9" w:rsidP="009159A9">
      <w:pPr>
        <w:spacing w:after="0" w:line="240" w:lineRule="auto"/>
      </w:pPr>
      <w:r>
        <w:separator/>
      </w:r>
    </w:p>
  </w:footnote>
  <w:footnote w:type="continuationSeparator" w:id="0">
    <w:p w:rsidR="009159A9" w:rsidRDefault="009159A9" w:rsidP="009159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59A9" w:rsidRDefault="009159A9">
    <w:pPr>
      <w:widowControl w:val="0"/>
      <w:tabs>
        <w:tab w:val="center" w:pos="4320"/>
        <w:tab w:val="right" w:pos="8640"/>
      </w:tabs>
      <w:autoSpaceDE w:val="0"/>
      <w:autoSpaceDN w:val="0"/>
      <w:adjustRightInd w:val="0"/>
      <w:spacing w:after="0" w:line="240" w:lineRule="auto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59A9"/>
    <w:rsid w:val="009159A9"/>
    <w:rsid w:val="00B01C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14025</Words>
  <Characters>79949</Characters>
  <Application>Microsoft Office Word</Application>
  <DocSecurity>0</DocSecurity>
  <Lines>666</Lines>
  <Paragraphs>187</Paragraphs>
  <ScaleCrop>false</ScaleCrop>
  <Company/>
  <LinksUpToDate>false</LinksUpToDate>
  <CharactersWithSpaces>93787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Visa</cp:lastModifiedBy>
  <cp:revision>2</cp:revision>
  <dcterms:created xsi:type="dcterms:W3CDTF">2019-06-03T23:00:00Z</dcterms:created>
  <dcterms:modified xsi:type="dcterms:W3CDTF">2019-06-03T23:00:00Z</dcterms:modified>
</cp:coreProperties>
</file>